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369A2" w14:textId="77777777" w:rsidR="002F4F59" w:rsidRDefault="002F4F59" w:rsidP="00BE1AC1">
      <w:pPr>
        <w:rPr>
          <w:rFonts w:cs="Courier"/>
        </w:rPr>
      </w:pPr>
    </w:p>
    <w:p w14:paraId="05507B62" w14:textId="5F43779A" w:rsidR="00BE1AC1" w:rsidRPr="0040498A" w:rsidRDefault="00BE1AC1" w:rsidP="00BE1AC1">
      <w:pPr>
        <w:widowControl w:val="0"/>
        <w:autoSpaceDE w:val="0"/>
        <w:autoSpaceDN w:val="0"/>
        <w:adjustRightInd w:val="0"/>
        <w:rPr>
          <w:rFonts w:ascii="Cambria" w:hAnsi="Cambria" w:cs="Times"/>
        </w:rPr>
      </w:pPr>
    </w:p>
    <w:p w14:paraId="6E9F76F9" w14:textId="3A503F1D" w:rsidR="00BE1AC1" w:rsidRPr="00E01AD0" w:rsidRDefault="00E432A5" w:rsidP="00E01AD0">
      <w:pPr>
        <w:rPr>
          <w:b/>
        </w:rPr>
      </w:pPr>
      <w:r w:rsidRPr="00BE1AC1">
        <w:rPr>
          <w:b/>
          <w:noProof/>
          <w:sz w:val="28"/>
          <w:szCs w:val="28"/>
        </w:rPr>
        <w:drawing>
          <wp:anchor distT="0" distB="0" distL="114300" distR="114300" simplePos="0" relativeHeight="251683840" behindDoc="0" locked="0" layoutInCell="1" allowOverlap="1" wp14:anchorId="214D9817" wp14:editId="74D70351">
            <wp:simplePos x="0" y="0"/>
            <wp:positionH relativeFrom="margin">
              <wp:posOffset>1817370</wp:posOffset>
            </wp:positionH>
            <wp:positionV relativeFrom="margin">
              <wp:posOffset>-766699</wp:posOffset>
            </wp:positionV>
            <wp:extent cx="2308860" cy="1538605"/>
            <wp:effectExtent l="0" t="0" r="0" b="0"/>
            <wp:wrapTight wrapText="bothSides">
              <wp:wrapPolygon edited="0">
                <wp:start x="9743" y="5705"/>
                <wp:lineTo x="3802" y="6418"/>
                <wp:lineTo x="2851" y="9984"/>
                <wp:lineTo x="4277" y="12124"/>
                <wp:lineTo x="3564" y="14620"/>
                <wp:lineTo x="4277" y="14976"/>
                <wp:lineTo x="9743" y="15690"/>
                <wp:lineTo x="10931" y="15690"/>
                <wp:lineTo x="18059" y="14976"/>
                <wp:lineTo x="18535" y="12124"/>
                <wp:lineTo x="18535" y="7132"/>
                <wp:lineTo x="10931" y="5705"/>
                <wp:lineTo x="9743" y="570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8860" cy="1538605"/>
                    </a:xfrm>
                    <a:prstGeom prst="rect">
                      <a:avLst/>
                    </a:prstGeom>
                  </pic:spPr>
                </pic:pic>
              </a:graphicData>
            </a:graphic>
            <wp14:sizeRelH relativeFrom="margin">
              <wp14:pctWidth>0</wp14:pctWidth>
            </wp14:sizeRelH>
            <wp14:sizeRelV relativeFrom="margin">
              <wp14:pctHeight>0</wp14:pctHeight>
            </wp14:sizeRelV>
          </wp:anchor>
        </w:drawing>
      </w:r>
    </w:p>
    <w:p w14:paraId="63ED2E8E" w14:textId="08862B01" w:rsidR="00BE1AC1" w:rsidRPr="00EF42F4" w:rsidRDefault="00BE1AC1" w:rsidP="00E432A5">
      <w:pPr>
        <w:jc w:val="center"/>
        <w:rPr>
          <w:rFonts w:asciiTheme="majorHAnsi" w:hAnsiTheme="majorHAnsi"/>
          <w:b/>
          <w:sz w:val="28"/>
          <w:szCs w:val="28"/>
        </w:rPr>
      </w:pPr>
      <w:r w:rsidRPr="004224F1">
        <w:rPr>
          <w:rFonts w:asciiTheme="majorHAnsi" w:hAnsiTheme="majorHAnsi"/>
          <w:b/>
          <w:caps/>
          <w:color w:val="1F497D" w:themeColor="text2"/>
          <w:sz w:val="28"/>
          <w:szCs w:val="28"/>
        </w:rPr>
        <w:t>The Texas Pathways Project</w:t>
      </w:r>
    </w:p>
    <w:p w14:paraId="1D1FD7A7" w14:textId="0A20C06B" w:rsidR="00BE1AC1" w:rsidRDefault="009549D1" w:rsidP="00BE1AC1">
      <w:pPr>
        <w:jc w:val="center"/>
        <w:rPr>
          <w:rFonts w:asciiTheme="majorHAnsi" w:hAnsiTheme="majorHAnsi"/>
          <w:b/>
          <w:color w:val="C0504D" w:themeColor="accent2"/>
        </w:rPr>
      </w:pPr>
      <w:r>
        <w:rPr>
          <w:rFonts w:asciiTheme="majorHAnsi" w:hAnsiTheme="majorHAnsi"/>
          <w:b/>
          <w:color w:val="C0504D" w:themeColor="accent2"/>
        </w:rPr>
        <w:t>College Participation Agreement</w:t>
      </w:r>
    </w:p>
    <w:p w14:paraId="0041F700" w14:textId="477D7FB2" w:rsidR="008F74F2" w:rsidRPr="004224F1" w:rsidRDefault="00B678B1" w:rsidP="00BE1AC1">
      <w:pPr>
        <w:jc w:val="center"/>
        <w:rPr>
          <w:rFonts w:asciiTheme="majorHAnsi" w:hAnsiTheme="majorHAnsi"/>
          <w:b/>
          <w:color w:val="C0504D" w:themeColor="accent2"/>
        </w:rPr>
      </w:pPr>
      <w:r>
        <w:rPr>
          <w:rFonts w:asciiTheme="majorHAnsi" w:hAnsiTheme="majorHAnsi"/>
          <w:b/>
          <w:color w:val="C0504D" w:themeColor="accent2"/>
        </w:rPr>
        <w:t>CADRE 4</w:t>
      </w:r>
    </w:p>
    <w:p w14:paraId="50B8BA36" w14:textId="0926BE4B" w:rsidR="00976279" w:rsidRDefault="00976279">
      <w:pPr>
        <w:rPr>
          <w:rFonts w:cs="Courier"/>
        </w:rPr>
      </w:pPr>
    </w:p>
    <w:p w14:paraId="59CC9CB5" w14:textId="2E5EE916" w:rsidR="00976279" w:rsidRPr="002806BE" w:rsidRDefault="00976279" w:rsidP="00976279">
      <w:pPr>
        <w:jc w:val="both"/>
        <w:rPr>
          <w:rFonts w:ascii="Cambria" w:hAnsi="Cambria" w:cs="Arial"/>
          <w:b/>
          <w:caps/>
          <w:color w:val="C00000"/>
        </w:rPr>
      </w:pPr>
      <w:r w:rsidRPr="002806BE">
        <w:rPr>
          <w:rFonts w:ascii="Cambria" w:hAnsi="Cambria" w:cs="Arial"/>
          <w:b/>
          <w:caps/>
          <w:color w:val="C00000"/>
        </w:rPr>
        <w:t xml:space="preserve">                              </w:t>
      </w:r>
    </w:p>
    <w:p w14:paraId="0041EE14" w14:textId="5FB70B04" w:rsidR="00976279" w:rsidRPr="002806BE" w:rsidRDefault="00976279" w:rsidP="00976279">
      <w:pPr>
        <w:rPr>
          <w:rFonts w:ascii="Cambria" w:hAnsi="Cambria"/>
        </w:rPr>
      </w:pPr>
      <w:r w:rsidRPr="002806BE">
        <w:rPr>
          <w:rFonts w:ascii="Cambria" w:hAnsi="Cambria"/>
        </w:rPr>
        <w:t xml:space="preserve">YES, I understand and agree that participation in the Texas Pathway Project </w:t>
      </w:r>
      <w:r w:rsidR="00B678B1">
        <w:rPr>
          <w:rFonts w:ascii="Cambria" w:hAnsi="Cambria"/>
        </w:rPr>
        <w:t>Cadre 4</w:t>
      </w:r>
      <w:r w:rsidR="009549D1">
        <w:rPr>
          <w:rFonts w:ascii="Cambria" w:hAnsi="Cambria"/>
        </w:rPr>
        <w:t xml:space="preserve"> </w:t>
      </w:r>
      <w:r w:rsidRPr="002806BE">
        <w:rPr>
          <w:rFonts w:ascii="Cambria" w:hAnsi="Cambria"/>
        </w:rPr>
        <w:t>involves specific commitments, as delineated below.  On behalf of [</w:t>
      </w:r>
      <w:r w:rsidRPr="00337B50">
        <w:rPr>
          <w:rFonts w:ascii="Cambria" w:hAnsi="Cambria"/>
          <w:i/>
        </w:rPr>
        <w:t>insert name of institution</w:t>
      </w:r>
      <w:r w:rsidRPr="002806BE">
        <w:rPr>
          <w:rFonts w:ascii="Cambria" w:hAnsi="Cambria"/>
        </w:rPr>
        <w:t xml:space="preserve">], I affirm our decision to abide by these commitments: </w:t>
      </w:r>
    </w:p>
    <w:p w14:paraId="7C571EFF" w14:textId="77777777" w:rsidR="00976279" w:rsidRPr="002806BE" w:rsidRDefault="00976279" w:rsidP="00976279">
      <w:pPr>
        <w:rPr>
          <w:rFonts w:ascii="Cambria" w:hAnsi="Cambria"/>
        </w:rPr>
      </w:pPr>
    </w:p>
    <w:p w14:paraId="2DB6A41F" w14:textId="781448B3" w:rsidR="00976279" w:rsidRPr="002806BE" w:rsidRDefault="00976279" w:rsidP="00B678B1">
      <w:pPr>
        <w:spacing w:after="240"/>
        <w:ind w:left="270" w:hanging="270"/>
        <w:rPr>
          <w:rFonts w:ascii="Cambria" w:hAnsi="Cambria"/>
        </w:rPr>
      </w:pPr>
      <w:r w:rsidRPr="002806BE">
        <w:rPr>
          <w:rFonts w:ascii="Cambria" w:hAnsi="Cambria"/>
        </w:rPr>
        <w:t>1.  Designate the President/Chancellor to oversee the</w:t>
      </w:r>
      <w:r w:rsidR="00FB7AC5">
        <w:rPr>
          <w:rFonts w:ascii="Cambria" w:hAnsi="Cambria"/>
        </w:rPr>
        <w:t xml:space="preserve"> work with support from a high-</w:t>
      </w:r>
      <w:r w:rsidRPr="002806BE">
        <w:rPr>
          <w:rFonts w:ascii="Cambria" w:hAnsi="Cambria"/>
        </w:rPr>
        <w:t xml:space="preserve">level cabinet officer (preferably the chief academic officer), who will serve also as the primary institutional contact person for work related to the project. </w:t>
      </w:r>
    </w:p>
    <w:p w14:paraId="48A17891" w14:textId="42E39445" w:rsidR="00740F84" w:rsidRPr="00B678B1" w:rsidRDefault="00740F84" w:rsidP="00B678B1">
      <w:pPr>
        <w:pStyle w:val="ListParagraph"/>
        <w:numPr>
          <w:ilvl w:val="0"/>
          <w:numId w:val="25"/>
        </w:numPr>
        <w:spacing w:after="240"/>
        <w:ind w:left="270" w:hanging="270"/>
        <w:rPr>
          <w:rFonts w:ascii="Cambria" w:hAnsi="Cambria"/>
        </w:rPr>
      </w:pPr>
      <w:r w:rsidRPr="00B678B1">
        <w:rPr>
          <w:rFonts w:ascii="Cambria" w:hAnsi="Cambria"/>
        </w:rPr>
        <w:t xml:space="preserve">Composition of institutional team membership will typically include the president/chancellor and will at times include the chief academic officer, chief student services officer, institutional researcher, faculty leaders, counselors/advisors, and other college personnel who will be key to the pathway design and implementation work on campus. Experience demonstrates that the composition of the team is important for effecting meaningful change on campus; and the active, visible leadership of the CEO is critical.  </w:t>
      </w:r>
      <w:r w:rsidR="00976279" w:rsidRPr="00B678B1">
        <w:rPr>
          <w:rFonts w:ascii="Cambria" w:hAnsi="Cambria"/>
        </w:rPr>
        <w:t xml:space="preserve">  </w:t>
      </w:r>
    </w:p>
    <w:p w14:paraId="3BA4C945" w14:textId="68EF9933" w:rsidR="00976279" w:rsidRPr="002806BE" w:rsidRDefault="00B678B1" w:rsidP="00B678B1">
      <w:pPr>
        <w:ind w:left="270" w:hanging="270"/>
        <w:rPr>
          <w:rFonts w:ascii="Cambria" w:hAnsi="Cambria"/>
        </w:rPr>
      </w:pPr>
      <w:r>
        <w:rPr>
          <w:rFonts w:ascii="Cambria" w:hAnsi="Cambria"/>
        </w:rPr>
        <w:t>3</w:t>
      </w:r>
      <w:r w:rsidR="00740F84" w:rsidRPr="002806BE">
        <w:rPr>
          <w:rFonts w:ascii="Cambria" w:hAnsi="Cambria"/>
        </w:rPr>
        <w:t xml:space="preserve">. </w:t>
      </w:r>
      <w:r>
        <w:rPr>
          <w:rFonts w:ascii="Cambria" w:hAnsi="Cambria"/>
        </w:rPr>
        <w:t xml:space="preserve"> </w:t>
      </w:r>
      <w:r w:rsidR="00976279" w:rsidRPr="002806BE">
        <w:rPr>
          <w:rFonts w:ascii="Cambria" w:hAnsi="Cambria"/>
        </w:rPr>
        <w:t>Full participation of a designated five</w:t>
      </w:r>
      <w:r w:rsidR="00FB7AC5">
        <w:rPr>
          <w:rFonts w:ascii="Cambria" w:hAnsi="Cambria"/>
        </w:rPr>
        <w:t xml:space="preserve"> to seven</w:t>
      </w:r>
      <w:r w:rsidR="00976279" w:rsidRPr="002806BE">
        <w:rPr>
          <w:rFonts w:ascii="Cambria" w:hAnsi="Cambria"/>
        </w:rPr>
        <w:t xml:space="preserve">-person institutional team throughout </w:t>
      </w:r>
      <w:r w:rsidR="00FB7AC5">
        <w:rPr>
          <w:rFonts w:ascii="Cambria" w:hAnsi="Cambria"/>
        </w:rPr>
        <w:t>the 2 ½-day project institute</w:t>
      </w:r>
      <w:r w:rsidR="00976279" w:rsidRPr="002806BE">
        <w:rPr>
          <w:rFonts w:ascii="Cambria" w:hAnsi="Cambria"/>
        </w:rPr>
        <w:t xml:space="preserve"> on guided pat</w:t>
      </w:r>
      <w:r w:rsidR="00337B50">
        <w:rPr>
          <w:rFonts w:ascii="Cambria" w:hAnsi="Cambria"/>
        </w:rPr>
        <w:t xml:space="preserve">hway design and implementation -- </w:t>
      </w:r>
      <w:r w:rsidR="00976279" w:rsidRPr="002806BE">
        <w:rPr>
          <w:rFonts w:ascii="Cambria" w:hAnsi="Cambria" w:cs="Verdana"/>
        </w:rPr>
        <w:t xml:space="preserve">Institute #1, </w:t>
      </w:r>
      <w:r w:rsidR="00976279" w:rsidRPr="002806BE">
        <w:rPr>
          <w:rFonts w:ascii="Cambria" w:hAnsi="Cambria"/>
          <w:i/>
          <w:color w:val="000000"/>
        </w:rPr>
        <w:t>Leadership for Transformational Change: Implementing Pathways at Scale</w:t>
      </w:r>
      <w:r w:rsidR="00976279" w:rsidRPr="002806BE">
        <w:rPr>
          <w:rFonts w:ascii="Cambria" w:hAnsi="Cambria"/>
          <w:color w:val="000000"/>
        </w:rPr>
        <w:t xml:space="preserve"> – </w:t>
      </w:r>
      <w:r w:rsidR="00976279" w:rsidRPr="002806BE">
        <w:rPr>
          <w:rFonts w:ascii="Cambria" w:hAnsi="Cambria"/>
          <w:color w:val="C00000"/>
        </w:rPr>
        <w:t>November 2-4, 2016</w:t>
      </w:r>
      <w:r w:rsidR="00976279" w:rsidRPr="002806BE">
        <w:rPr>
          <w:rFonts w:ascii="Cambria" w:hAnsi="Cambria"/>
          <w:color w:val="000000"/>
        </w:rPr>
        <w:t xml:space="preserve"> at the </w:t>
      </w:r>
      <w:r w:rsidR="00976279" w:rsidRPr="002806BE">
        <w:rPr>
          <w:rFonts w:ascii="Cambria" w:hAnsi="Cambria" w:cs="Verdana"/>
        </w:rPr>
        <w:t>Hyatt Lost Pines Resort and Spa, Bastrop Texas</w:t>
      </w:r>
      <w:r w:rsidR="00337B50">
        <w:rPr>
          <w:rFonts w:ascii="Cambria" w:hAnsi="Cambria" w:cs="Verdana"/>
        </w:rPr>
        <w:t xml:space="preserve">. </w:t>
      </w:r>
    </w:p>
    <w:p w14:paraId="3BCA35AE" w14:textId="77777777" w:rsidR="00976279" w:rsidRPr="002806BE" w:rsidRDefault="00976279" w:rsidP="00976279">
      <w:pPr>
        <w:ind w:left="270" w:hanging="270"/>
        <w:rPr>
          <w:rFonts w:ascii="Cambria" w:hAnsi="Cambria"/>
        </w:rPr>
      </w:pPr>
      <w:r w:rsidRPr="002806BE">
        <w:rPr>
          <w:rFonts w:ascii="Cambria" w:hAnsi="Cambria"/>
        </w:rPr>
        <w:t xml:space="preserve"> </w:t>
      </w:r>
    </w:p>
    <w:p w14:paraId="3D35FB61" w14:textId="714E0A04" w:rsidR="00B678B1" w:rsidRDefault="00B678B1" w:rsidP="00976279">
      <w:pPr>
        <w:ind w:left="270" w:hanging="270"/>
        <w:rPr>
          <w:rFonts w:ascii="Cambria" w:hAnsi="Cambria"/>
        </w:rPr>
      </w:pPr>
      <w:r>
        <w:rPr>
          <w:rFonts w:ascii="Cambria" w:hAnsi="Cambria"/>
        </w:rPr>
        <w:t>4</w:t>
      </w:r>
      <w:r w:rsidR="00976279" w:rsidRPr="002806BE">
        <w:rPr>
          <w:rFonts w:ascii="Cambria" w:hAnsi="Cambria"/>
        </w:rPr>
        <w:t>.</w:t>
      </w:r>
      <w:r>
        <w:rPr>
          <w:rFonts w:ascii="Cambria" w:hAnsi="Cambria"/>
        </w:rPr>
        <w:t xml:space="preserve">  </w:t>
      </w:r>
      <w:r>
        <w:rPr>
          <w:rFonts w:ascii="Cambria" w:hAnsi="Cambria"/>
        </w:rPr>
        <w:t>Commit to</w:t>
      </w:r>
      <w:r w:rsidRPr="002806BE">
        <w:rPr>
          <w:rFonts w:ascii="Cambria" w:hAnsi="Cambria"/>
        </w:rPr>
        <w:t xml:space="preserve"> </w:t>
      </w:r>
      <w:r>
        <w:rPr>
          <w:rFonts w:ascii="Cambria" w:hAnsi="Cambria"/>
        </w:rPr>
        <w:t>explore the core principles of guided pathways, determine next best steps for the institution, and potentially begin building a case for the process of implementing guided pathways</w:t>
      </w:r>
      <w:r w:rsidRPr="002806BE">
        <w:rPr>
          <w:rFonts w:ascii="Cambria" w:hAnsi="Cambria"/>
        </w:rPr>
        <w:t xml:space="preserve">. </w:t>
      </w:r>
      <w:r w:rsidR="00976279" w:rsidRPr="002806BE">
        <w:rPr>
          <w:rFonts w:ascii="Cambria" w:hAnsi="Cambria"/>
        </w:rPr>
        <w:t xml:space="preserve">  </w:t>
      </w:r>
    </w:p>
    <w:p w14:paraId="344610DA" w14:textId="77777777" w:rsidR="00B678B1" w:rsidRDefault="00B678B1" w:rsidP="00976279">
      <w:pPr>
        <w:ind w:left="270" w:hanging="270"/>
        <w:rPr>
          <w:rFonts w:ascii="Cambria" w:hAnsi="Cambria"/>
        </w:rPr>
      </w:pPr>
    </w:p>
    <w:p w14:paraId="577A3757" w14:textId="59E33583" w:rsidR="00976279" w:rsidRPr="002806BE" w:rsidRDefault="00B678B1" w:rsidP="00976279">
      <w:pPr>
        <w:ind w:left="270" w:hanging="270"/>
        <w:rPr>
          <w:rFonts w:ascii="Cambria" w:hAnsi="Cambria"/>
        </w:rPr>
      </w:pPr>
      <w:r>
        <w:rPr>
          <w:rFonts w:ascii="Cambria" w:hAnsi="Cambria"/>
        </w:rPr>
        <w:t xml:space="preserve">5. </w:t>
      </w:r>
      <w:r w:rsidR="00976279" w:rsidRPr="002806BE">
        <w:rPr>
          <w:rFonts w:ascii="Cambria" w:hAnsi="Cambria"/>
        </w:rPr>
        <w:t xml:space="preserve">Completion during each institute of a </w:t>
      </w:r>
      <w:r w:rsidR="00740F84">
        <w:rPr>
          <w:rFonts w:ascii="Cambria" w:hAnsi="Cambria"/>
        </w:rPr>
        <w:t xml:space="preserve">drafted </w:t>
      </w:r>
      <w:r w:rsidR="00976279" w:rsidRPr="002806BE">
        <w:rPr>
          <w:rFonts w:ascii="Cambria" w:hAnsi="Cambria"/>
        </w:rPr>
        <w:t xml:space="preserve">college action plan identifying next steps, timelines, and responsibilities for work on </w:t>
      </w:r>
      <w:r w:rsidR="00740F84">
        <w:rPr>
          <w:rFonts w:ascii="Cambria" w:hAnsi="Cambria"/>
        </w:rPr>
        <w:t xml:space="preserve">building key capacities for </w:t>
      </w:r>
      <w:r w:rsidR="00976279" w:rsidRPr="002806BE">
        <w:rPr>
          <w:rFonts w:ascii="Cambria" w:hAnsi="Cambria"/>
        </w:rPr>
        <w:t xml:space="preserve">designing and implementing guided pathways for students. </w:t>
      </w:r>
    </w:p>
    <w:p w14:paraId="06A9EA5D" w14:textId="77777777" w:rsidR="00976279" w:rsidRPr="002806BE" w:rsidRDefault="00976279" w:rsidP="00976279">
      <w:pPr>
        <w:rPr>
          <w:rFonts w:ascii="Cambria" w:hAnsi="Cambria"/>
        </w:rPr>
      </w:pPr>
    </w:p>
    <w:p w14:paraId="3EA88B70" w14:textId="2416609E" w:rsidR="00976279" w:rsidRPr="00740F84" w:rsidRDefault="00B678B1" w:rsidP="00740F84">
      <w:pPr>
        <w:widowControl w:val="0"/>
        <w:autoSpaceDE w:val="0"/>
        <w:autoSpaceDN w:val="0"/>
        <w:adjustRightInd w:val="0"/>
        <w:spacing w:after="120"/>
        <w:ind w:left="270" w:hanging="270"/>
        <w:rPr>
          <w:rFonts w:cs="Helvetica"/>
        </w:rPr>
      </w:pPr>
      <w:r>
        <w:rPr>
          <w:rFonts w:ascii="Cambria" w:hAnsi="Cambria"/>
        </w:rPr>
        <w:t>6</w:t>
      </w:r>
      <w:r w:rsidR="00976279" w:rsidRPr="00740F84">
        <w:rPr>
          <w:rFonts w:ascii="Cambria" w:hAnsi="Cambria"/>
        </w:rPr>
        <w:t xml:space="preserve">. </w:t>
      </w:r>
      <w:r w:rsidR="00740F84" w:rsidRPr="00740F84">
        <w:rPr>
          <w:rFonts w:ascii="Cambria" w:hAnsi="Cambria"/>
        </w:rPr>
        <w:t xml:space="preserve"> </w:t>
      </w:r>
      <w:r w:rsidR="00976279" w:rsidRPr="00740F84">
        <w:rPr>
          <w:rFonts w:ascii="Cambria" w:hAnsi="Cambria"/>
        </w:rPr>
        <w:t xml:space="preserve">Payment of </w:t>
      </w:r>
      <w:r w:rsidR="00740F84" w:rsidRPr="00740F84">
        <w:rPr>
          <w:rFonts w:ascii="Cambria" w:hAnsi="Cambria"/>
        </w:rPr>
        <w:t xml:space="preserve">registration and </w:t>
      </w:r>
      <w:r w:rsidR="00976279" w:rsidRPr="00740F84">
        <w:rPr>
          <w:rFonts w:ascii="Cambria" w:hAnsi="Cambria"/>
        </w:rPr>
        <w:t xml:space="preserve">travel expenses </w:t>
      </w:r>
      <w:r w:rsidR="00740F84" w:rsidRPr="00740F84">
        <w:rPr>
          <w:rFonts w:ascii="Cambria" w:hAnsi="Cambria"/>
        </w:rPr>
        <w:t>for</w:t>
      </w:r>
      <w:r w:rsidR="00976279" w:rsidRPr="00740F84">
        <w:rPr>
          <w:rFonts w:ascii="Cambria" w:hAnsi="Cambria"/>
        </w:rPr>
        <w:t xml:space="preserve"> institutional team members</w:t>
      </w:r>
      <w:r w:rsidR="00337B50">
        <w:rPr>
          <w:rFonts w:ascii="Cambria" w:hAnsi="Cambria"/>
        </w:rPr>
        <w:t xml:space="preserve"> to participate in the I</w:t>
      </w:r>
      <w:r w:rsidR="00976279" w:rsidRPr="00740F84">
        <w:rPr>
          <w:rFonts w:ascii="Cambria" w:hAnsi="Cambria"/>
        </w:rPr>
        <w:t xml:space="preserve">nstitute. </w:t>
      </w:r>
      <w:r w:rsidR="00740F84" w:rsidRPr="00740F84">
        <w:rPr>
          <w:rFonts w:ascii="Cambria" w:hAnsi="Cambria"/>
        </w:rPr>
        <w:t>There is no direct funding to colleges for their participation in this project, however</w:t>
      </w:r>
      <w:r w:rsidR="00740F84">
        <w:rPr>
          <w:rFonts w:ascii="Cambria" w:hAnsi="Cambria"/>
        </w:rPr>
        <w:t>, should</w:t>
      </w:r>
      <w:r w:rsidR="00740F84" w:rsidRPr="00740F84">
        <w:rPr>
          <w:rFonts w:cs="Verdana"/>
        </w:rPr>
        <w:t xml:space="preserve"> registration or travel fees become cost prohibitive for participation, supplemental travel stipends are available.</w:t>
      </w:r>
    </w:p>
    <w:p w14:paraId="575E9F81" w14:textId="5C9FEECC" w:rsidR="00976279" w:rsidRPr="002806BE" w:rsidRDefault="00B678B1" w:rsidP="00740F84">
      <w:pPr>
        <w:ind w:left="360" w:hanging="360"/>
        <w:rPr>
          <w:rFonts w:ascii="Cambria" w:hAnsi="Cambria"/>
        </w:rPr>
      </w:pPr>
      <w:r>
        <w:rPr>
          <w:rFonts w:ascii="Cambria" w:hAnsi="Cambria"/>
        </w:rPr>
        <w:t>7</w:t>
      </w:r>
      <w:r w:rsidR="00740F84">
        <w:rPr>
          <w:rFonts w:ascii="Cambria" w:hAnsi="Cambria"/>
        </w:rPr>
        <w:t xml:space="preserve">. </w:t>
      </w:r>
      <w:r w:rsidR="00976279" w:rsidRPr="002806BE">
        <w:rPr>
          <w:rFonts w:ascii="Cambria" w:hAnsi="Cambria"/>
        </w:rPr>
        <w:t xml:space="preserve"> Continuous membership in good standing with the Texas Association of Community Colleges. </w:t>
      </w:r>
    </w:p>
    <w:p w14:paraId="6419F466" w14:textId="77777777" w:rsidR="00976279" w:rsidRPr="002806BE" w:rsidRDefault="00976279" w:rsidP="00976279">
      <w:pPr>
        <w:rPr>
          <w:rFonts w:ascii="Cambria" w:hAnsi="Cambria"/>
        </w:rPr>
      </w:pPr>
      <w:r w:rsidRPr="002806BE">
        <w:rPr>
          <w:rFonts w:ascii="Cambria" w:hAnsi="Cambria"/>
        </w:rPr>
        <w:t xml:space="preserve"> </w:t>
      </w:r>
    </w:p>
    <w:p w14:paraId="52C1D368" w14:textId="13EC5DFD" w:rsidR="00976279" w:rsidRPr="002806BE" w:rsidRDefault="00976279" w:rsidP="00976279">
      <w:pPr>
        <w:rPr>
          <w:rFonts w:ascii="Cambria" w:hAnsi="Cambria"/>
        </w:rPr>
      </w:pPr>
      <w:r w:rsidRPr="002806BE">
        <w:rPr>
          <w:rFonts w:ascii="Cambria" w:hAnsi="Cambria"/>
        </w:rPr>
        <w:t>I further understand that the benefits of the project for the college</w:t>
      </w:r>
      <w:r w:rsidR="00740F84">
        <w:rPr>
          <w:rFonts w:ascii="Cambria" w:hAnsi="Cambria"/>
        </w:rPr>
        <w:t xml:space="preserve"> are the institute experiences</w:t>
      </w:r>
      <w:r w:rsidRPr="002806BE">
        <w:rPr>
          <w:rFonts w:ascii="Cambria" w:hAnsi="Cambria"/>
        </w:rPr>
        <w:t xml:space="preserve">, the work with other colleges engaged in similarly challenging work, and the </w:t>
      </w:r>
      <w:r w:rsidRPr="002806BE">
        <w:rPr>
          <w:rFonts w:ascii="Cambria" w:hAnsi="Cambria"/>
        </w:rPr>
        <w:lastRenderedPageBreak/>
        <w:t>opportunity to contribute to building capacity for institutional change</w:t>
      </w:r>
      <w:r w:rsidR="00740F84">
        <w:rPr>
          <w:rFonts w:ascii="Cambria" w:hAnsi="Cambria"/>
        </w:rPr>
        <w:t xml:space="preserve"> and regional collaborations across</w:t>
      </w:r>
      <w:r w:rsidRPr="002806BE">
        <w:rPr>
          <w:rFonts w:ascii="Cambria" w:hAnsi="Cambria"/>
        </w:rPr>
        <w:t xml:space="preserve"> Texas community colleges. The ultimate beneficiaries will be the college’s students who progress to completion and transfer. </w:t>
      </w:r>
    </w:p>
    <w:p w14:paraId="70D81B43" w14:textId="77777777" w:rsidR="00976279" w:rsidRPr="002806BE" w:rsidRDefault="00976279" w:rsidP="00976279">
      <w:pPr>
        <w:rPr>
          <w:rFonts w:ascii="Cambria" w:hAnsi="Cambria"/>
        </w:rPr>
      </w:pPr>
      <w:r w:rsidRPr="002806BE">
        <w:rPr>
          <w:rFonts w:ascii="Cambria" w:hAnsi="Cambria"/>
        </w:rPr>
        <w:t xml:space="preserve">     </w:t>
      </w:r>
    </w:p>
    <w:p w14:paraId="03F8BB14" w14:textId="77777777" w:rsidR="00740F84" w:rsidRDefault="00740F84" w:rsidP="00976279">
      <w:pPr>
        <w:rPr>
          <w:rFonts w:ascii="Cambria" w:hAnsi="Cambria"/>
        </w:rPr>
      </w:pPr>
      <w:r>
        <w:rPr>
          <w:rFonts w:ascii="Cambria" w:hAnsi="Cambria"/>
        </w:rPr>
        <w:t xml:space="preserve">     </w:t>
      </w:r>
    </w:p>
    <w:p w14:paraId="4D8511E4" w14:textId="77777777" w:rsidR="00B678B1" w:rsidRDefault="00B678B1" w:rsidP="00976279">
      <w:pPr>
        <w:rPr>
          <w:rFonts w:ascii="Cambria" w:hAnsi="Cambria"/>
        </w:rPr>
      </w:pPr>
    </w:p>
    <w:p w14:paraId="419A5147" w14:textId="7E98F893" w:rsidR="00976279" w:rsidRPr="002806BE" w:rsidRDefault="00976279" w:rsidP="00976279">
      <w:pPr>
        <w:rPr>
          <w:rFonts w:ascii="Cambria" w:hAnsi="Cambria"/>
        </w:rPr>
      </w:pPr>
      <w:r w:rsidRPr="002806BE">
        <w:rPr>
          <w:rFonts w:ascii="Cambria" w:hAnsi="Cambria"/>
        </w:rPr>
        <w:t xml:space="preserve">  </w:t>
      </w:r>
    </w:p>
    <w:p w14:paraId="582CE862" w14:textId="77777777" w:rsidR="00976279" w:rsidRDefault="00976279" w:rsidP="00976279">
      <w:pPr>
        <w:rPr>
          <w:rFonts w:ascii="Cambria" w:hAnsi="Cambria"/>
        </w:rPr>
      </w:pPr>
      <w:r w:rsidRPr="002806BE">
        <w:rPr>
          <w:rFonts w:ascii="Cambria" w:hAnsi="Cambria"/>
        </w:rPr>
        <w:t xml:space="preserve">Signature of President/Chancellor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14:paraId="4DDBDE67" w14:textId="77777777" w:rsidR="00976279" w:rsidRPr="002806BE" w:rsidRDefault="00976279" w:rsidP="00976279">
      <w:pPr>
        <w:rPr>
          <w:rFonts w:ascii="Cambria" w:hAnsi="Cambria"/>
        </w:rPr>
      </w:pPr>
      <w:r w:rsidRPr="002806BE">
        <w:rPr>
          <w:rFonts w:ascii="Cambria" w:hAnsi="Cambria"/>
        </w:rPr>
        <w:t xml:space="preserve">Date </w:t>
      </w:r>
    </w:p>
    <w:p w14:paraId="06EFF75A" w14:textId="5295084E" w:rsidR="00947359" w:rsidRDefault="00947359" w:rsidP="002F4F59">
      <w:pPr>
        <w:rPr>
          <w:rFonts w:cs="Courier"/>
        </w:rPr>
      </w:pPr>
    </w:p>
    <w:p w14:paraId="3A80A94D" w14:textId="77777777" w:rsidR="009549D1" w:rsidRDefault="009549D1" w:rsidP="002F4F59">
      <w:pPr>
        <w:rPr>
          <w:rFonts w:cs="Courier"/>
        </w:rPr>
      </w:pPr>
    </w:p>
    <w:p w14:paraId="74EBD433" w14:textId="77777777" w:rsidR="009549D1" w:rsidRDefault="009549D1" w:rsidP="002F4F59">
      <w:pPr>
        <w:rPr>
          <w:rFonts w:cs="Courier"/>
        </w:rPr>
      </w:pPr>
    </w:p>
    <w:p w14:paraId="7E4A2055" w14:textId="77777777" w:rsidR="00337B50" w:rsidRDefault="00337B50" w:rsidP="002F4F59">
      <w:pPr>
        <w:rPr>
          <w:rFonts w:cs="Courier"/>
        </w:rPr>
      </w:pPr>
    </w:p>
    <w:p w14:paraId="7CC75C07" w14:textId="77777777" w:rsidR="00337B50" w:rsidRDefault="00337B50" w:rsidP="002F4F59">
      <w:pPr>
        <w:rPr>
          <w:rFonts w:cs="Courier"/>
        </w:rPr>
      </w:pPr>
    </w:p>
    <w:p w14:paraId="07228231" w14:textId="77777777" w:rsidR="00337B50" w:rsidRDefault="00337B50" w:rsidP="002F4F59">
      <w:pPr>
        <w:rPr>
          <w:rFonts w:cs="Courier"/>
        </w:rPr>
      </w:pPr>
    </w:p>
    <w:p w14:paraId="51E938D6" w14:textId="77777777" w:rsidR="00337B50" w:rsidRDefault="00337B50" w:rsidP="002F4F59">
      <w:pPr>
        <w:rPr>
          <w:rFonts w:cs="Courier"/>
        </w:rPr>
      </w:pPr>
    </w:p>
    <w:p w14:paraId="7B365BEE" w14:textId="77777777" w:rsidR="00337B50" w:rsidRDefault="00337B50" w:rsidP="002F4F59">
      <w:pPr>
        <w:rPr>
          <w:rFonts w:cs="Courier"/>
        </w:rPr>
      </w:pPr>
    </w:p>
    <w:p w14:paraId="6F71B2C4" w14:textId="77777777" w:rsidR="00337B50" w:rsidRDefault="00337B50" w:rsidP="002F4F59">
      <w:pPr>
        <w:rPr>
          <w:rFonts w:cs="Courier"/>
        </w:rPr>
      </w:pPr>
    </w:p>
    <w:p w14:paraId="77E40C66" w14:textId="77777777" w:rsidR="00337B50" w:rsidRDefault="00337B50" w:rsidP="002F4F59">
      <w:pPr>
        <w:rPr>
          <w:rFonts w:cs="Courier"/>
        </w:rPr>
      </w:pPr>
    </w:p>
    <w:p w14:paraId="02BCA75C" w14:textId="77777777" w:rsidR="00337B50" w:rsidRDefault="00337B50" w:rsidP="002F4F59">
      <w:pPr>
        <w:rPr>
          <w:rFonts w:cs="Courier"/>
        </w:rPr>
      </w:pPr>
    </w:p>
    <w:p w14:paraId="1A6D231B" w14:textId="77777777" w:rsidR="00337B50" w:rsidRDefault="00337B50" w:rsidP="002F4F59">
      <w:pPr>
        <w:rPr>
          <w:rFonts w:cs="Courier"/>
        </w:rPr>
      </w:pPr>
    </w:p>
    <w:p w14:paraId="67E87C81" w14:textId="77777777" w:rsidR="00337B50" w:rsidRDefault="00337B50" w:rsidP="002F4F59">
      <w:pPr>
        <w:rPr>
          <w:rFonts w:cs="Courier"/>
        </w:rPr>
      </w:pPr>
    </w:p>
    <w:p w14:paraId="5CFD4C75" w14:textId="77777777" w:rsidR="00337B50" w:rsidRDefault="00337B50" w:rsidP="002F4F59">
      <w:pPr>
        <w:rPr>
          <w:rFonts w:cs="Courier"/>
        </w:rPr>
      </w:pPr>
    </w:p>
    <w:p w14:paraId="7C6B1E69" w14:textId="77777777" w:rsidR="00337B50" w:rsidRDefault="00337B50" w:rsidP="002F4F59">
      <w:pPr>
        <w:rPr>
          <w:rFonts w:cs="Courier"/>
        </w:rPr>
      </w:pPr>
    </w:p>
    <w:p w14:paraId="347A904A" w14:textId="77777777" w:rsidR="00337B50" w:rsidRDefault="00337B50" w:rsidP="002F4F59">
      <w:pPr>
        <w:rPr>
          <w:rFonts w:cs="Courier"/>
        </w:rPr>
      </w:pPr>
    </w:p>
    <w:p w14:paraId="5CFE4152" w14:textId="77777777" w:rsidR="00337B50" w:rsidRDefault="00337B50" w:rsidP="002F4F59">
      <w:pPr>
        <w:rPr>
          <w:rFonts w:cs="Courier"/>
        </w:rPr>
      </w:pPr>
    </w:p>
    <w:p w14:paraId="211CC9D9" w14:textId="77777777" w:rsidR="00337B50" w:rsidRDefault="00337B50" w:rsidP="002F4F59">
      <w:pPr>
        <w:rPr>
          <w:rFonts w:cs="Courier"/>
        </w:rPr>
      </w:pPr>
    </w:p>
    <w:p w14:paraId="68784240" w14:textId="77777777" w:rsidR="00337B50" w:rsidRDefault="00337B50" w:rsidP="002F4F59">
      <w:pPr>
        <w:rPr>
          <w:rFonts w:cs="Courier"/>
        </w:rPr>
      </w:pPr>
    </w:p>
    <w:p w14:paraId="689288D5" w14:textId="77777777" w:rsidR="00337B50" w:rsidRDefault="00337B50" w:rsidP="002F4F59">
      <w:pPr>
        <w:rPr>
          <w:rFonts w:cs="Courier"/>
        </w:rPr>
      </w:pPr>
    </w:p>
    <w:p w14:paraId="58984FAF" w14:textId="77777777" w:rsidR="00337B50" w:rsidRDefault="00337B50" w:rsidP="002F4F59">
      <w:pPr>
        <w:rPr>
          <w:rFonts w:cs="Courier"/>
        </w:rPr>
      </w:pPr>
    </w:p>
    <w:p w14:paraId="6635D386" w14:textId="77777777" w:rsidR="00337B50" w:rsidRDefault="00337B50" w:rsidP="002F4F59">
      <w:pPr>
        <w:rPr>
          <w:rFonts w:cs="Courier"/>
        </w:rPr>
      </w:pPr>
    </w:p>
    <w:p w14:paraId="3A00AB8C" w14:textId="77777777" w:rsidR="00337B50" w:rsidRDefault="00337B50" w:rsidP="002F4F59">
      <w:pPr>
        <w:rPr>
          <w:rFonts w:cs="Courier"/>
        </w:rPr>
      </w:pPr>
    </w:p>
    <w:p w14:paraId="46C1FAF7" w14:textId="77777777" w:rsidR="00337B50" w:rsidRDefault="00337B50" w:rsidP="002F4F59">
      <w:pPr>
        <w:rPr>
          <w:rFonts w:cs="Courier"/>
        </w:rPr>
      </w:pPr>
    </w:p>
    <w:p w14:paraId="1AC5BF28" w14:textId="77777777" w:rsidR="00337B50" w:rsidRDefault="00337B50" w:rsidP="002F4F59">
      <w:pPr>
        <w:rPr>
          <w:rFonts w:cs="Courier"/>
        </w:rPr>
      </w:pPr>
    </w:p>
    <w:p w14:paraId="2F432AD0" w14:textId="77777777" w:rsidR="00337B50" w:rsidRDefault="00337B50" w:rsidP="002F4F59">
      <w:pPr>
        <w:rPr>
          <w:rFonts w:cs="Courier"/>
        </w:rPr>
      </w:pPr>
    </w:p>
    <w:p w14:paraId="3ECE39C4" w14:textId="77777777" w:rsidR="00337B50" w:rsidRDefault="00337B50" w:rsidP="002F4F59">
      <w:pPr>
        <w:rPr>
          <w:rFonts w:cs="Courier"/>
        </w:rPr>
      </w:pPr>
    </w:p>
    <w:p w14:paraId="088AE3A1" w14:textId="77777777" w:rsidR="00337B50" w:rsidRDefault="00337B50" w:rsidP="002F4F59">
      <w:pPr>
        <w:rPr>
          <w:rFonts w:cs="Courier"/>
        </w:rPr>
      </w:pPr>
    </w:p>
    <w:p w14:paraId="777DEDA1" w14:textId="77777777" w:rsidR="00337B50" w:rsidRDefault="00337B50" w:rsidP="002F4F59">
      <w:pPr>
        <w:rPr>
          <w:rFonts w:cs="Courier"/>
        </w:rPr>
      </w:pPr>
    </w:p>
    <w:p w14:paraId="050C46A7" w14:textId="77777777" w:rsidR="00B678B1" w:rsidRDefault="00B678B1" w:rsidP="002F4F59">
      <w:pPr>
        <w:rPr>
          <w:rFonts w:cs="Courier"/>
        </w:rPr>
      </w:pPr>
    </w:p>
    <w:p w14:paraId="42FF1A95" w14:textId="77777777" w:rsidR="00B678B1" w:rsidRDefault="00B678B1" w:rsidP="002F4F59">
      <w:pPr>
        <w:rPr>
          <w:rFonts w:cs="Courier"/>
        </w:rPr>
      </w:pPr>
    </w:p>
    <w:p w14:paraId="4FAB9C85" w14:textId="77777777" w:rsidR="00B678B1" w:rsidRDefault="00B678B1" w:rsidP="002F4F59">
      <w:pPr>
        <w:rPr>
          <w:rFonts w:cs="Courier"/>
        </w:rPr>
      </w:pPr>
    </w:p>
    <w:p w14:paraId="05A084B8" w14:textId="77777777" w:rsidR="00B678B1" w:rsidRDefault="00B678B1" w:rsidP="002F4F59">
      <w:pPr>
        <w:rPr>
          <w:rFonts w:cs="Courier"/>
        </w:rPr>
      </w:pPr>
    </w:p>
    <w:p w14:paraId="7A10379E" w14:textId="77777777" w:rsidR="00B678B1" w:rsidRDefault="00B678B1" w:rsidP="002F4F59">
      <w:pPr>
        <w:rPr>
          <w:rFonts w:cs="Courier"/>
        </w:rPr>
      </w:pPr>
    </w:p>
    <w:p w14:paraId="58EEE7A4" w14:textId="77777777" w:rsidR="00B678B1" w:rsidRDefault="00B678B1" w:rsidP="002F4F59">
      <w:pPr>
        <w:rPr>
          <w:rFonts w:cs="Courier"/>
        </w:rPr>
      </w:pPr>
      <w:bookmarkStart w:id="0" w:name="_GoBack"/>
      <w:bookmarkEnd w:id="0"/>
    </w:p>
    <w:p w14:paraId="16389194" w14:textId="77777777" w:rsidR="009549D1" w:rsidRDefault="009549D1" w:rsidP="002F4F59">
      <w:pPr>
        <w:rPr>
          <w:rFonts w:cs="Courier"/>
        </w:rPr>
      </w:pPr>
    </w:p>
    <w:p w14:paraId="092EC0E1" w14:textId="35122264" w:rsidR="00FB7AC5" w:rsidRPr="00337B50" w:rsidRDefault="00FB7AC5" w:rsidP="00337B50">
      <w:pPr>
        <w:pStyle w:val="Footer"/>
        <w:ind w:right="360"/>
        <w:jc w:val="center"/>
        <w:rPr>
          <w:rFonts w:asciiTheme="majorHAnsi" w:hAnsiTheme="majorHAnsi"/>
          <w:noProof/>
          <w:color w:val="7F7F7F" w:themeColor="text1" w:themeTint="80"/>
          <w:sz w:val="16"/>
          <w:szCs w:val="16"/>
        </w:rPr>
      </w:pPr>
      <w:r w:rsidRPr="004224F1">
        <w:rPr>
          <w:rFonts w:asciiTheme="majorHAnsi" w:hAnsiTheme="majorHAnsi"/>
          <w:noProof/>
          <w:color w:val="7F7F7F" w:themeColor="text1" w:themeTint="80"/>
          <w:sz w:val="16"/>
          <w:szCs w:val="16"/>
        </w:rPr>
        <w:t>This document was adapted for Texas by the Texas Success Center based on the American Association of Community Colleges’ Pathways Project</w:t>
      </w:r>
      <w:r>
        <w:rPr>
          <w:rFonts w:asciiTheme="majorHAnsi" w:hAnsiTheme="majorHAnsi"/>
          <w:noProof/>
          <w:color w:val="7F7F7F" w:themeColor="text1" w:themeTint="80"/>
          <w:sz w:val="16"/>
          <w:szCs w:val="16"/>
        </w:rPr>
        <w:t xml:space="preserve"> College Participation Agreement</w:t>
      </w:r>
      <w:r w:rsidRPr="004224F1">
        <w:rPr>
          <w:rFonts w:asciiTheme="majorHAnsi" w:hAnsiTheme="majorHAnsi"/>
          <w:noProof/>
          <w:color w:val="7F7F7F" w:themeColor="text1" w:themeTint="80"/>
          <w:sz w:val="16"/>
          <w:szCs w:val="16"/>
        </w:rPr>
        <w:t>.</w:t>
      </w:r>
    </w:p>
    <w:sectPr w:rsidR="00FB7AC5" w:rsidRPr="00337B50" w:rsidSect="00EF42F4">
      <w:headerReference w:type="default" r:id="rId8"/>
      <w:footerReference w:type="even" r:id="rId9"/>
      <w:footerReference w:type="default" r:id="rId10"/>
      <w:pgSz w:w="12240" w:h="15840"/>
      <w:pgMar w:top="1210" w:right="1440" w:bottom="1440" w:left="1440" w:header="432"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11432" w14:textId="77777777" w:rsidR="000F76E7" w:rsidRDefault="000F76E7" w:rsidP="00403C85">
      <w:r>
        <w:separator/>
      </w:r>
    </w:p>
  </w:endnote>
  <w:endnote w:type="continuationSeparator" w:id="0">
    <w:p w14:paraId="6FD26F58" w14:textId="77777777" w:rsidR="000F76E7" w:rsidRDefault="000F76E7" w:rsidP="0040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905F3" w14:textId="77777777" w:rsidR="00E432A5" w:rsidRDefault="00E432A5" w:rsidP="000B76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E62F0B" w14:textId="77777777" w:rsidR="00E432A5" w:rsidRDefault="00E432A5" w:rsidP="00BE1A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24579" w14:textId="77777777" w:rsidR="00E432A5" w:rsidRDefault="00E432A5" w:rsidP="000B76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78B1">
      <w:rPr>
        <w:rStyle w:val="PageNumber"/>
        <w:noProof/>
      </w:rPr>
      <w:t>2</w:t>
    </w:r>
    <w:r>
      <w:rPr>
        <w:rStyle w:val="PageNumber"/>
      </w:rPr>
      <w:fldChar w:fldCharType="end"/>
    </w:r>
  </w:p>
  <w:p w14:paraId="484FE53C" w14:textId="77777777" w:rsidR="00E432A5" w:rsidRDefault="00E432A5" w:rsidP="00BE1A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853D8" w14:textId="77777777" w:rsidR="000F76E7" w:rsidRDefault="000F76E7" w:rsidP="00403C85">
      <w:r>
        <w:separator/>
      </w:r>
    </w:p>
  </w:footnote>
  <w:footnote w:type="continuationSeparator" w:id="0">
    <w:p w14:paraId="3D2FA8C9" w14:textId="77777777" w:rsidR="000F76E7" w:rsidRDefault="000F76E7" w:rsidP="00403C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908E9" w14:textId="77777777" w:rsidR="00E432A5" w:rsidRPr="00403C85" w:rsidRDefault="00E432A5" w:rsidP="00403C85">
    <w:pPr>
      <w:pStyle w:val="Header"/>
      <w:jc w:val="center"/>
      <w:rPr>
        <w:color w:val="C0504D" w:themeColor="accent2"/>
        <w:sz w:val="32"/>
        <w:szCs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4A74"/>
    <w:multiLevelType w:val="hybridMultilevel"/>
    <w:tmpl w:val="0C50C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36AE1"/>
    <w:multiLevelType w:val="hybridMultilevel"/>
    <w:tmpl w:val="06122AC8"/>
    <w:lvl w:ilvl="0" w:tplc="AFEED1F0">
      <w:start w:val="1"/>
      <w:numFmt w:val="bullet"/>
      <w:lvlText w:val=""/>
      <w:lvlJc w:val="left"/>
      <w:pPr>
        <w:ind w:left="778" w:hanging="360"/>
      </w:pPr>
      <w:rPr>
        <w:rFonts w:ascii="Symbol" w:hAnsi="Symbol" w:hint="default"/>
        <w:color w:val="000000" w:themeColor="text1"/>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nsid w:val="059716CA"/>
    <w:multiLevelType w:val="hybridMultilevel"/>
    <w:tmpl w:val="F65814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C5434"/>
    <w:multiLevelType w:val="hybridMultilevel"/>
    <w:tmpl w:val="EAA42EEC"/>
    <w:lvl w:ilvl="0" w:tplc="88F211F6">
      <w:start w:val="1"/>
      <w:numFmt w:val="lowerLetter"/>
      <w:pStyle w:val="a"/>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C6B80"/>
    <w:multiLevelType w:val="hybridMultilevel"/>
    <w:tmpl w:val="D13C66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129E4"/>
    <w:multiLevelType w:val="hybridMultilevel"/>
    <w:tmpl w:val="82C6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12ABF"/>
    <w:multiLevelType w:val="hybridMultilevel"/>
    <w:tmpl w:val="B244780A"/>
    <w:lvl w:ilvl="0" w:tplc="410846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1E713F"/>
    <w:multiLevelType w:val="multilevel"/>
    <w:tmpl w:val="C64CC4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7E2350D"/>
    <w:multiLevelType w:val="hybridMultilevel"/>
    <w:tmpl w:val="E708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2C248B"/>
    <w:multiLevelType w:val="hybridMultilevel"/>
    <w:tmpl w:val="4FF4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C63049"/>
    <w:multiLevelType w:val="hybridMultilevel"/>
    <w:tmpl w:val="3D7ADDF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D7526F"/>
    <w:multiLevelType w:val="hybridMultilevel"/>
    <w:tmpl w:val="A546F16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FD6DD5"/>
    <w:multiLevelType w:val="hybridMultilevel"/>
    <w:tmpl w:val="7C322E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520" w:hanging="360"/>
      </w:pPr>
      <w:rPr>
        <w:rFonts w:ascii="Symbol" w:hAnsi="Symbol" w:hint="default"/>
      </w:rPr>
    </w:lvl>
    <w:lvl w:ilvl="3" w:tplc="4C421402">
      <w:start w:val="1"/>
      <w:numFmt w:val="decimal"/>
      <w:lvlText w:val="%4."/>
      <w:lvlJc w:val="left"/>
      <w:pPr>
        <w:ind w:left="2880" w:hanging="360"/>
      </w:pPr>
      <w:rPr>
        <w:rFonts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EE4148"/>
    <w:multiLevelType w:val="hybridMultilevel"/>
    <w:tmpl w:val="4B00D388"/>
    <w:lvl w:ilvl="0" w:tplc="AFEED1F0">
      <w:start w:val="1"/>
      <w:numFmt w:val="bullet"/>
      <w:lvlText w:val=""/>
      <w:lvlJc w:val="left"/>
      <w:pPr>
        <w:ind w:left="775" w:hanging="360"/>
      </w:pPr>
      <w:rPr>
        <w:rFonts w:ascii="Symbol" w:hAnsi="Symbol" w:hint="default"/>
        <w:color w:val="000000" w:themeColor="text1"/>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4">
    <w:nsid w:val="45534AB5"/>
    <w:multiLevelType w:val="hybridMultilevel"/>
    <w:tmpl w:val="77463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3667A5"/>
    <w:multiLevelType w:val="multilevel"/>
    <w:tmpl w:val="EE026DDC"/>
    <w:lvl w:ilvl="0">
      <w:start w:val="1"/>
      <w:numFmt w:val="upperRoman"/>
      <w:lvlText w:val="%1."/>
      <w:lvlJc w:val="right"/>
      <w:pPr>
        <w:ind w:left="720" w:hanging="360"/>
      </w:p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FFB1F9C"/>
    <w:multiLevelType w:val="hybridMultilevel"/>
    <w:tmpl w:val="33E6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6F092B"/>
    <w:multiLevelType w:val="hybridMultilevel"/>
    <w:tmpl w:val="C64CC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A77315"/>
    <w:multiLevelType w:val="hybridMultilevel"/>
    <w:tmpl w:val="94F632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3D0701"/>
    <w:multiLevelType w:val="hybridMultilevel"/>
    <w:tmpl w:val="D2303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C4003C"/>
    <w:multiLevelType w:val="hybridMultilevel"/>
    <w:tmpl w:val="EE026DDC"/>
    <w:lvl w:ilvl="0" w:tplc="04090013">
      <w:start w:val="1"/>
      <w:numFmt w:val="upperRoman"/>
      <w:lvlText w:val="%1."/>
      <w:lvlJc w:val="right"/>
      <w:pPr>
        <w:ind w:left="720" w:hanging="360"/>
      </w:pPr>
    </w:lvl>
    <w:lvl w:ilvl="1" w:tplc="E6F25B5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B80578"/>
    <w:multiLevelType w:val="hybridMultilevel"/>
    <w:tmpl w:val="9D484F22"/>
    <w:lvl w:ilvl="0" w:tplc="18B6807A">
      <w:start w:val="1"/>
      <w:numFmt w:val="decimal"/>
      <w:lvlText w:val="%1."/>
      <w:lvlJc w:val="left"/>
      <w:pPr>
        <w:ind w:left="288" w:hanging="288"/>
      </w:pPr>
      <w:rPr>
        <w:rFonts w:hint="default"/>
        <w:b/>
        <w:bCs/>
        <w:i w:val="0"/>
        <w:iCs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520" w:hanging="360"/>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145B79"/>
    <w:multiLevelType w:val="hybridMultilevel"/>
    <w:tmpl w:val="139E1A0C"/>
    <w:lvl w:ilvl="0" w:tplc="F6A496F6">
      <w:start w:val="1"/>
      <w:numFmt w:val="decimal"/>
      <w:lvlText w:val="%1."/>
      <w:lvlJc w:val="left"/>
      <w:pPr>
        <w:ind w:left="360" w:hanging="360"/>
      </w:pPr>
      <w:rPr>
        <w:rFonts w:hint="default"/>
        <w:b w:val="0"/>
        <w:i/>
        <w:u w:color="1F497D" w:themeColor="text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6A3289E"/>
    <w:multiLevelType w:val="hybridMultilevel"/>
    <w:tmpl w:val="CB68CFF4"/>
    <w:lvl w:ilvl="0" w:tplc="5D96A828">
      <w:start w:val="1"/>
      <w:numFmt w:val="upperRoman"/>
      <w:lvlText w:val="%1."/>
      <w:lvlJc w:val="right"/>
      <w:pPr>
        <w:ind w:left="540" w:hanging="180"/>
      </w:pPr>
      <w:rPr>
        <w:rFonts w:hint="default"/>
        <w:color w:val="C0504D" w:themeColor="accent2"/>
      </w:rPr>
    </w:lvl>
    <w:lvl w:ilvl="1" w:tplc="E6F25B5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6"/>
  </w:num>
  <w:num w:numId="4">
    <w:abstractNumId w:val="18"/>
  </w:num>
  <w:num w:numId="5">
    <w:abstractNumId w:val="10"/>
  </w:num>
  <w:num w:numId="6">
    <w:abstractNumId w:val="5"/>
  </w:num>
  <w:num w:numId="7">
    <w:abstractNumId w:val="3"/>
  </w:num>
  <w:num w:numId="8">
    <w:abstractNumId w:val="3"/>
    <w:lvlOverride w:ilvl="0">
      <w:startOverride w:val="1"/>
    </w:lvlOverride>
  </w:num>
  <w:num w:numId="9">
    <w:abstractNumId w:val="2"/>
  </w:num>
  <w:num w:numId="10">
    <w:abstractNumId w:val="22"/>
  </w:num>
  <w:num w:numId="11">
    <w:abstractNumId w:val="12"/>
  </w:num>
  <w:num w:numId="12">
    <w:abstractNumId w:val="21"/>
  </w:num>
  <w:num w:numId="13">
    <w:abstractNumId w:val="19"/>
  </w:num>
  <w:num w:numId="14">
    <w:abstractNumId w:val="6"/>
  </w:num>
  <w:num w:numId="15">
    <w:abstractNumId w:val="14"/>
  </w:num>
  <w:num w:numId="16">
    <w:abstractNumId w:val="8"/>
  </w:num>
  <w:num w:numId="17">
    <w:abstractNumId w:val="4"/>
  </w:num>
  <w:num w:numId="18">
    <w:abstractNumId w:val="15"/>
  </w:num>
  <w:num w:numId="19">
    <w:abstractNumId w:val="23"/>
  </w:num>
  <w:num w:numId="20">
    <w:abstractNumId w:val="1"/>
  </w:num>
  <w:num w:numId="21">
    <w:abstractNumId w:val="13"/>
  </w:num>
  <w:num w:numId="22">
    <w:abstractNumId w:val="0"/>
  </w:num>
  <w:num w:numId="23">
    <w:abstractNumId w:val="17"/>
  </w:num>
  <w:num w:numId="24">
    <w:abstractNumId w:val="7"/>
  </w:num>
  <w:num w:numId="2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92"/>
    <w:rsid w:val="000070DE"/>
    <w:rsid w:val="00096E93"/>
    <w:rsid w:val="000B765E"/>
    <w:rsid w:val="000C61C2"/>
    <w:rsid w:val="000F76E7"/>
    <w:rsid w:val="00117F5A"/>
    <w:rsid w:val="00124AA2"/>
    <w:rsid w:val="001C279A"/>
    <w:rsid w:val="0023324A"/>
    <w:rsid w:val="002420AD"/>
    <w:rsid w:val="00276B9F"/>
    <w:rsid w:val="002E39AB"/>
    <w:rsid w:val="002F4F59"/>
    <w:rsid w:val="00304002"/>
    <w:rsid w:val="0031061B"/>
    <w:rsid w:val="00337B50"/>
    <w:rsid w:val="003D3145"/>
    <w:rsid w:val="00403C85"/>
    <w:rsid w:val="004224F1"/>
    <w:rsid w:val="00475556"/>
    <w:rsid w:val="00491BD7"/>
    <w:rsid w:val="004A73DA"/>
    <w:rsid w:val="004B0568"/>
    <w:rsid w:val="004B4C06"/>
    <w:rsid w:val="004B7199"/>
    <w:rsid w:val="004E4231"/>
    <w:rsid w:val="004E78E2"/>
    <w:rsid w:val="004F2D8C"/>
    <w:rsid w:val="005219DB"/>
    <w:rsid w:val="0055056C"/>
    <w:rsid w:val="00552D78"/>
    <w:rsid w:val="00560387"/>
    <w:rsid w:val="005738FE"/>
    <w:rsid w:val="005806C9"/>
    <w:rsid w:val="00585965"/>
    <w:rsid w:val="005930D7"/>
    <w:rsid w:val="005F2611"/>
    <w:rsid w:val="00606A80"/>
    <w:rsid w:val="00617E52"/>
    <w:rsid w:val="00633741"/>
    <w:rsid w:val="00686D1C"/>
    <w:rsid w:val="00714402"/>
    <w:rsid w:val="00740F84"/>
    <w:rsid w:val="00760CB2"/>
    <w:rsid w:val="00782253"/>
    <w:rsid w:val="0079652C"/>
    <w:rsid w:val="00832D54"/>
    <w:rsid w:val="00896CFB"/>
    <w:rsid w:val="008B64D4"/>
    <w:rsid w:val="008C3CCF"/>
    <w:rsid w:val="008F74F2"/>
    <w:rsid w:val="00906037"/>
    <w:rsid w:val="00925674"/>
    <w:rsid w:val="00927DF2"/>
    <w:rsid w:val="00935DA6"/>
    <w:rsid w:val="00947359"/>
    <w:rsid w:val="009549D1"/>
    <w:rsid w:val="0095761A"/>
    <w:rsid w:val="00976279"/>
    <w:rsid w:val="0098121E"/>
    <w:rsid w:val="009A20F8"/>
    <w:rsid w:val="009B10EB"/>
    <w:rsid w:val="009F153B"/>
    <w:rsid w:val="00A033DF"/>
    <w:rsid w:val="00A13943"/>
    <w:rsid w:val="00A62C0D"/>
    <w:rsid w:val="00AE0F38"/>
    <w:rsid w:val="00AE1683"/>
    <w:rsid w:val="00B214CB"/>
    <w:rsid w:val="00B55D20"/>
    <w:rsid w:val="00B57484"/>
    <w:rsid w:val="00B64D58"/>
    <w:rsid w:val="00B678B1"/>
    <w:rsid w:val="00B82C73"/>
    <w:rsid w:val="00B96892"/>
    <w:rsid w:val="00BD77C0"/>
    <w:rsid w:val="00BE1AC1"/>
    <w:rsid w:val="00C35C8D"/>
    <w:rsid w:val="00C36F47"/>
    <w:rsid w:val="00C843F8"/>
    <w:rsid w:val="00CB234C"/>
    <w:rsid w:val="00CC3325"/>
    <w:rsid w:val="00CD22E9"/>
    <w:rsid w:val="00D06B1E"/>
    <w:rsid w:val="00D2191B"/>
    <w:rsid w:val="00D34ADB"/>
    <w:rsid w:val="00D95E13"/>
    <w:rsid w:val="00D97779"/>
    <w:rsid w:val="00DC7379"/>
    <w:rsid w:val="00E01961"/>
    <w:rsid w:val="00E01AD0"/>
    <w:rsid w:val="00E17542"/>
    <w:rsid w:val="00E432A5"/>
    <w:rsid w:val="00E638C5"/>
    <w:rsid w:val="00ED79CC"/>
    <w:rsid w:val="00EF42F4"/>
    <w:rsid w:val="00F1368F"/>
    <w:rsid w:val="00F37DEA"/>
    <w:rsid w:val="00F703A2"/>
    <w:rsid w:val="00F94CA6"/>
    <w:rsid w:val="00FA5560"/>
    <w:rsid w:val="00FB2540"/>
    <w:rsid w:val="00FB7AC5"/>
    <w:rsid w:val="00FC5712"/>
    <w:rsid w:val="00FD7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3CD7D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892"/>
  </w:style>
  <w:style w:type="paragraph" w:styleId="Heading1">
    <w:name w:val="heading 1"/>
    <w:basedOn w:val="Normal"/>
    <w:next w:val="Normal"/>
    <w:link w:val="Heading1Char"/>
    <w:uiPriority w:val="1"/>
    <w:qFormat/>
    <w:rsid w:val="00B96892"/>
    <w:pPr>
      <w:keepNext/>
      <w:keepLines/>
      <w:spacing w:after="40"/>
      <w:ind w:left="72" w:right="72"/>
      <w:outlineLvl w:val="0"/>
    </w:pPr>
    <w:rPr>
      <w:rFonts w:asciiTheme="majorHAnsi" w:eastAsiaTheme="majorEastAsia" w:hAnsiTheme="majorHAnsi" w:cstheme="majorBidi"/>
      <w:caps/>
      <w:color w:val="4F81BD" w:themeColor="accent1"/>
      <w:kern w:val="22"/>
      <w:sz w:val="28"/>
      <w:szCs w:val="28"/>
      <w:lang w:eastAsia="ja-JP"/>
      <w14:ligatures w14:val="standard"/>
    </w:rPr>
  </w:style>
  <w:style w:type="paragraph" w:styleId="Heading2">
    <w:name w:val="heading 2"/>
    <w:basedOn w:val="Normal"/>
    <w:next w:val="Normal"/>
    <w:link w:val="Heading2Char"/>
    <w:uiPriority w:val="1"/>
    <w:qFormat/>
    <w:rsid w:val="00B96892"/>
    <w:pPr>
      <w:keepNext/>
      <w:keepLines/>
      <w:spacing w:before="120" w:after="120"/>
      <w:ind w:left="72" w:right="72"/>
      <w:outlineLvl w:val="1"/>
    </w:pPr>
    <w:rPr>
      <w:rFonts w:asciiTheme="majorHAnsi" w:eastAsiaTheme="majorEastAsia" w:hAnsiTheme="majorHAnsi" w:cstheme="majorBidi"/>
      <w:caps/>
      <w:color w:val="C0504D" w:themeColor="accent2"/>
      <w:kern w:val="22"/>
      <w:lang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92"/>
    <w:pPr>
      <w:ind w:left="720"/>
      <w:contextualSpacing/>
    </w:pPr>
  </w:style>
  <w:style w:type="character" w:customStyle="1" w:styleId="Heading1Char">
    <w:name w:val="Heading 1 Char"/>
    <w:basedOn w:val="DefaultParagraphFont"/>
    <w:link w:val="Heading1"/>
    <w:uiPriority w:val="1"/>
    <w:rsid w:val="00B96892"/>
    <w:rPr>
      <w:rFonts w:asciiTheme="majorHAnsi" w:eastAsiaTheme="majorEastAsia" w:hAnsiTheme="majorHAnsi" w:cstheme="majorBidi"/>
      <w:caps/>
      <w:color w:val="4F81BD" w:themeColor="accent1"/>
      <w:kern w:val="22"/>
      <w:sz w:val="28"/>
      <w:szCs w:val="28"/>
      <w:lang w:eastAsia="ja-JP"/>
      <w14:ligatures w14:val="standard"/>
    </w:rPr>
  </w:style>
  <w:style w:type="character" w:customStyle="1" w:styleId="Heading2Char">
    <w:name w:val="Heading 2 Char"/>
    <w:basedOn w:val="DefaultParagraphFont"/>
    <w:link w:val="Heading2"/>
    <w:uiPriority w:val="1"/>
    <w:rsid w:val="00B96892"/>
    <w:rPr>
      <w:rFonts w:asciiTheme="majorHAnsi" w:eastAsiaTheme="majorEastAsia" w:hAnsiTheme="majorHAnsi" w:cstheme="majorBidi"/>
      <w:caps/>
      <w:color w:val="C0504D" w:themeColor="accent2"/>
      <w:kern w:val="22"/>
      <w:lang w:eastAsia="ja-JP"/>
      <w14:ligatures w14:val="standard"/>
    </w:rPr>
  </w:style>
  <w:style w:type="paragraph" w:styleId="Header">
    <w:name w:val="header"/>
    <w:basedOn w:val="Normal"/>
    <w:link w:val="HeaderChar"/>
    <w:uiPriority w:val="99"/>
    <w:unhideWhenUsed/>
    <w:rsid w:val="00403C85"/>
    <w:pPr>
      <w:tabs>
        <w:tab w:val="center" w:pos="4320"/>
        <w:tab w:val="right" w:pos="8640"/>
      </w:tabs>
    </w:pPr>
  </w:style>
  <w:style w:type="character" w:customStyle="1" w:styleId="HeaderChar">
    <w:name w:val="Header Char"/>
    <w:basedOn w:val="DefaultParagraphFont"/>
    <w:link w:val="Header"/>
    <w:uiPriority w:val="99"/>
    <w:rsid w:val="00403C85"/>
  </w:style>
  <w:style w:type="paragraph" w:styleId="Footer">
    <w:name w:val="footer"/>
    <w:basedOn w:val="Normal"/>
    <w:link w:val="FooterChar"/>
    <w:uiPriority w:val="99"/>
    <w:unhideWhenUsed/>
    <w:rsid w:val="00403C85"/>
    <w:pPr>
      <w:tabs>
        <w:tab w:val="center" w:pos="4320"/>
        <w:tab w:val="right" w:pos="8640"/>
      </w:tabs>
    </w:pPr>
  </w:style>
  <w:style w:type="character" w:customStyle="1" w:styleId="FooterChar">
    <w:name w:val="Footer Char"/>
    <w:basedOn w:val="DefaultParagraphFont"/>
    <w:link w:val="Footer"/>
    <w:uiPriority w:val="99"/>
    <w:rsid w:val="00403C85"/>
  </w:style>
  <w:style w:type="character" w:styleId="Hyperlink">
    <w:name w:val="Hyperlink"/>
    <w:basedOn w:val="DefaultParagraphFont"/>
    <w:uiPriority w:val="99"/>
    <w:unhideWhenUsed/>
    <w:rsid w:val="0098121E"/>
    <w:rPr>
      <w:color w:val="0000FF" w:themeColor="hyperlink"/>
      <w:u w:val="single"/>
    </w:rPr>
  </w:style>
  <w:style w:type="character" w:styleId="SubtleReference">
    <w:name w:val="Subtle Reference"/>
    <w:basedOn w:val="DefaultParagraphFont"/>
    <w:uiPriority w:val="31"/>
    <w:qFormat/>
    <w:rsid w:val="0098121E"/>
    <w:rPr>
      <w:smallCaps/>
      <w:color w:val="C0504D" w:themeColor="accent2"/>
      <w:u w:val="single"/>
    </w:rPr>
  </w:style>
  <w:style w:type="paragraph" w:customStyle="1" w:styleId="Calibri12">
    <w:name w:val="Calibri 12"/>
    <w:basedOn w:val="Normal"/>
    <w:qFormat/>
    <w:rsid w:val="00D06B1E"/>
  </w:style>
  <w:style w:type="paragraph" w:customStyle="1" w:styleId="a">
    <w:name w:val="#)"/>
    <w:basedOn w:val="Calibri12"/>
    <w:qFormat/>
    <w:rsid w:val="00D06B1E"/>
    <w:pPr>
      <w:numPr>
        <w:numId w:val="7"/>
      </w:numPr>
    </w:pPr>
  </w:style>
  <w:style w:type="paragraph" w:customStyle="1" w:styleId="a0">
    <w:name w:val="#."/>
    <w:basedOn w:val="a"/>
    <w:qFormat/>
    <w:rsid w:val="00D06B1E"/>
    <w:pPr>
      <w:numPr>
        <w:numId w:val="0"/>
      </w:numPr>
      <w:ind w:left="270" w:hanging="270"/>
    </w:pPr>
    <w:rPr>
      <w:i/>
    </w:rPr>
  </w:style>
  <w:style w:type="paragraph" w:customStyle="1" w:styleId="a1">
    <w:name w:val="a)"/>
    <w:basedOn w:val="a"/>
    <w:qFormat/>
    <w:rsid w:val="00D06B1E"/>
  </w:style>
  <w:style w:type="character" w:styleId="EndnoteReference">
    <w:name w:val="endnote reference"/>
    <w:basedOn w:val="DefaultParagraphFont"/>
    <w:uiPriority w:val="99"/>
    <w:unhideWhenUsed/>
    <w:rsid w:val="00D06B1E"/>
    <w:rPr>
      <w:vertAlign w:val="superscript"/>
    </w:rPr>
  </w:style>
  <w:style w:type="table" w:styleId="TableGrid">
    <w:name w:val="Table Grid"/>
    <w:basedOn w:val="TableNormal"/>
    <w:uiPriority w:val="39"/>
    <w:rsid w:val="00BE1AC1"/>
    <w:pPr>
      <w:jc w:val="center"/>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E1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2519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Success Center 01</dc:creator>
  <cp:keywords/>
  <dc:description/>
  <cp:lastModifiedBy>Cynthia Ferrell</cp:lastModifiedBy>
  <cp:revision>2</cp:revision>
  <dcterms:created xsi:type="dcterms:W3CDTF">2016-10-06T15:52:00Z</dcterms:created>
  <dcterms:modified xsi:type="dcterms:W3CDTF">2016-10-06T15:52:00Z</dcterms:modified>
</cp:coreProperties>
</file>