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EE71B" w14:textId="02069B6A" w:rsidR="008D7180" w:rsidRPr="00721536" w:rsidRDefault="00721536">
      <w:pPr>
        <w:rPr>
          <w:b/>
          <w:bCs/>
          <w:sz w:val="24"/>
          <w:szCs w:val="24"/>
        </w:rPr>
      </w:pPr>
      <w:r w:rsidRPr="00721536">
        <w:rPr>
          <w:b/>
          <w:bCs/>
          <w:sz w:val="24"/>
          <w:szCs w:val="24"/>
        </w:rPr>
        <w:t>Talent Strong Texas Pathways Institute</w:t>
      </w:r>
      <w:r>
        <w:rPr>
          <w:b/>
          <w:bCs/>
          <w:sz w:val="24"/>
          <w:szCs w:val="24"/>
        </w:rPr>
        <w:t xml:space="preserve"> #4</w:t>
      </w:r>
      <w:r w:rsidRPr="00721536">
        <w:rPr>
          <w:b/>
          <w:bCs/>
          <w:sz w:val="24"/>
          <w:szCs w:val="24"/>
        </w:rPr>
        <w:t xml:space="preserve"> | How to Leverage Data to Reach Parenting Students and Promote Academic Success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112"/>
        <w:gridCol w:w="2700"/>
        <w:gridCol w:w="1534"/>
        <w:gridCol w:w="4044"/>
      </w:tblGrid>
      <w:tr w:rsidR="00721536" w14:paraId="28F0DD52" w14:textId="77777777" w:rsidTr="001E241A">
        <w:trPr>
          <w:trHeight w:val="620"/>
        </w:trPr>
        <w:tc>
          <w:tcPr>
            <w:tcW w:w="2124" w:type="pct"/>
            <w:shd w:val="clear" w:color="auto" w:fill="0F9ED5" w:themeFill="accent4"/>
          </w:tcPr>
          <w:p w14:paraId="21DC4BD3" w14:textId="77777777" w:rsidR="00721536" w:rsidRPr="00AD6A8B" w:rsidRDefault="00721536" w:rsidP="001E241A">
            <w:pPr>
              <w:rPr>
                <w:b/>
                <w:bCs/>
              </w:rPr>
            </w:pPr>
            <w:r>
              <w:rPr>
                <w:b/>
                <w:bCs/>
              </w:rPr>
              <w:t>“What-if” scenario about Parenting Students at your institution</w:t>
            </w:r>
          </w:p>
        </w:tc>
        <w:tc>
          <w:tcPr>
            <w:tcW w:w="938" w:type="pct"/>
            <w:shd w:val="clear" w:color="auto" w:fill="0F9ED5" w:themeFill="accent4"/>
          </w:tcPr>
          <w:p w14:paraId="1B55988C" w14:textId="77777777" w:rsidR="00721536" w:rsidRPr="00AD6A8B" w:rsidRDefault="00721536" w:rsidP="001E241A">
            <w:pPr>
              <w:rPr>
                <w:b/>
                <w:bCs/>
              </w:rPr>
            </w:pPr>
            <w:r w:rsidRPr="00AD6A8B">
              <w:rPr>
                <w:b/>
                <w:bCs/>
              </w:rPr>
              <w:t xml:space="preserve">What data </w:t>
            </w:r>
            <w:r>
              <w:rPr>
                <w:b/>
                <w:bCs/>
              </w:rPr>
              <w:t>would</w:t>
            </w:r>
            <w:r w:rsidRPr="00AD6A8B">
              <w:rPr>
                <w:b/>
                <w:bCs/>
              </w:rPr>
              <w:t xml:space="preserve"> you nee</w:t>
            </w:r>
            <w:r>
              <w:rPr>
                <w:b/>
                <w:bCs/>
              </w:rPr>
              <w:t>d in order to discover this scenario</w:t>
            </w:r>
            <w:r w:rsidRPr="00AD6A8B">
              <w:rPr>
                <w:b/>
                <w:bCs/>
              </w:rPr>
              <w:t>?</w:t>
            </w:r>
          </w:p>
        </w:tc>
        <w:tc>
          <w:tcPr>
            <w:tcW w:w="533" w:type="pct"/>
            <w:shd w:val="clear" w:color="auto" w:fill="0F9ED5" w:themeFill="accent4"/>
          </w:tcPr>
          <w:p w14:paraId="3DCA03DB" w14:textId="77777777" w:rsidR="00721536" w:rsidRPr="00AD6A8B" w:rsidRDefault="00721536" w:rsidP="001E241A">
            <w:pPr>
              <w:rPr>
                <w:b/>
                <w:bCs/>
              </w:rPr>
            </w:pPr>
            <w:r w:rsidRPr="00AD6A8B">
              <w:rPr>
                <w:b/>
                <w:bCs/>
              </w:rPr>
              <w:t>Do you have that data?</w:t>
            </w:r>
          </w:p>
        </w:tc>
        <w:tc>
          <w:tcPr>
            <w:tcW w:w="1405" w:type="pct"/>
            <w:shd w:val="clear" w:color="auto" w:fill="0F9ED5" w:themeFill="accent4"/>
          </w:tcPr>
          <w:p w14:paraId="0A02CFF7" w14:textId="77777777" w:rsidR="00721536" w:rsidRPr="00AD6A8B" w:rsidRDefault="00721536" w:rsidP="001E241A">
            <w:pPr>
              <w:rPr>
                <w:b/>
                <w:bCs/>
              </w:rPr>
            </w:pPr>
            <w:r w:rsidRPr="00AD6A8B">
              <w:rPr>
                <w:b/>
                <w:bCs/>
              </w:rPr>
              <w:t>What would you do next</w:t>
            </w:r>
            <w:r>
              <w:rPr>
                <w:b/>
                <w:bCs/>
              </w:rPr>
              <w:t>, now that you’ve learned this</w:t>
            </w:r>
            <w:r w:rsidRPr="00AD6A8B">
              <w:rPr>
                <w:b/>
                <w:bCs/>
              </w:rPr>
              <w:t>?</w:t>
            </w:r>
          </w:p>
        </w:tc>
      </w:tr>
      <w:tr w:rsidR="00721536" w14:paraId="30B4C02A" w14:textId="77777777" w:rsidTr="001E241A">
        <w:trPr>
          <w:trHeight w:val="1306"/>
        </w:trPr>
        <w:tc>
          <w:tcPr>
            <w:tcW w:w="2124" w:type="pct"/>
          </w:tcPr>
          <w:p w14:paraId="3B675B2C" w14:textId="77777777" w:rsidR="00721536" w:rsidRDefault="00721536" w:rsidP="001E241A">
            <w:r>
              <w:t>(1) In most programs in the health department, parenting students are doing well. But</w:t>
            </w:r>
            <w:r w:rsidRPr="00085D02">
              <w:t xml:space="preserve"> in one program student parent performance drops off sharply in their third term.</w:t>
            </w:r>
          </w:p>
        </w:tc>
        <w:tc>
          <w:tcPr>
            <w:tcW w:w="938" w:type="pct"/>
          </w:tcPr>
          <w:p w14:paraId="07216C4C" w14:textId="77777777" w:rsidR="00721536" w:rsidRDefault="00721536" w:rsidP="001E241A"/>
        </w:tc>
        <w:tc>
          <w:tcPr>
            <w:tcW w:w="533" w:type="pct"/>
          </w:tcPr>
          <w:p w14:paraId="284453C3" w14:textId="77777777" w:rsidR="00721536" w:rsidRDefault="00721536" w:rsidP="001E241A"/>
        </w:tc>
        <w:tc>
          <w:tcPr>
            <w:tcW w:w="1405" w:type="pct"/>
          </w:tcPr>
          <w:p w14:paraId="604E2380" w14:textId="77777777" w:rsidR="00721536" w:rsidRDefault="00721536" w:rsidP="001E241A"/>
        </w:tc>
      </w:tr>
      <w:tr w:rsidR="00721536" w14:paraId="71BBDCAA" w14:textId="77777777" w:rsidTr="001E241A">
        <w:trPr>
          <w:trHeight w:val="1306"/>
        </w:trPr>
        <w:tc>
          <w:tcPr>
            <w:tcW w:w="2124" w:type="pct"/>
          </w:tcPr>
          <w:p w14:paraId="213CDCDB" w14:textId="77777777" w:rsidR="00721536" w:rsidRDefault="00721536" w:rsidP="001E241A">
            <w:r>
              <w:t>(2) Y</w:t>
            </w:r>
            <w:r w:rsidRPr="00085D02">
              <w:t>ou find that 70% of your veteran students are also parents. Your veteran outreach services do not mention parenting.</w:t>
            </w:r>
          </w:p>
        </w:tc>
        <w:tc>
          <w:tcPr>
            <w:tcW w:w="938" w:type="pct"/>
          </w:tcPr>
          <w:p w14:paraId="36F18FFB" w14:textId="77777777" w:rsidR="00721536" w:rsidRDefault="00721536" w:rsidP="001E241A"/>
        </w:tc>
        <w:tc>
          <w:tcPr>
            <w:tcW w:w="533" w:type="pct"/>
          </w:tcPr>
          <w:p w14:paraId="6C2D6287" w14:textId="77777777" w:rsidR="00721536" w:rsidRDefault="00721536" w:rsidP="001E241A"/>
        </w:tc>
        <w:tc>
          <w:tcPr>
            <w:tcW w:w="1405" w:type="pct"/>
          </w:tcPr>
          <w:p w14:paraId="2429C6C9" w14:textId="77777777" w:rsidR="00721536" w:rsidRDefault="00721536" w:rsidP="001E241A"/>
        </w:tc>
      </w:tr>
      <w:tr w:rsidR="00721536" w14:paraId="7BA753CE" w14:textId="77777777" w:rsidTr="001E241A">
        <w:trPr>
          <w:trHeight w:val="1306"/>
        </w:trPr>
        <w:tc>
          <w:tcPr>
            <w:tcW w:w="2124" w:type="pct"/>
          </w:tcPr>
          <w:p w14:paraId="4F0D692E" w14:textId="77777777" w:rsidR="00721536" w:rsidRDefault="00721536" w:rsidP="001E241A">
            <w:r>
              <w:t xml:space="preserve">(3) You find that your </w:t>
            </w:r>
            <w:r w:rsidRPr="00085D02">
              <w:t>parent</w:t>
            </w:r>
            <w:r>
              <w:t xml:space="preserve">ing students </w:t>
            </w:r>
            <w:r w:rsidRPr="00085D02">
              <w:t>are struggling to meet ends meet and stay in school.</w:t>
            </w:r>
            <w:r>
              <w:t xml:space="preserve"> You learn that food access is particularly challenging in your parenting student community.</w:t>
            </w:r>
          </w:p>
        </w:tc>
        <w:tc>
          <w:tcPr>
            <w:tcW w:w="938" w:type="pct"/>
          </w:tcPr>
          <w:p w14:paraId="5088FAA1" w14:textId="77777777" w:rsidR="00721536" w:rsidRDefault="00721536" w:rsidP="001E241A"/>
        </w:tc>
        <w:tc>
          <w:tcPr>
            <w:tcW w:w="533" w:type="pct"/>
          </w:tcPr>
          <w:p w14:paraId="3203C210" w14:textId="77777777" w:rsidR="00721536" w:rsidRDefault="00721536" w:rsidP="001E241A"/>
        </w:tc>
        <w:tc>
          <w:tcPr>
            <w:tcW w:w="1405" w:type="pct"/>
          </w:tcPr>
          <w:p w14:paraId="5538B5E7" w14:textId="77777777" w:rsidR="00721536" w:rsidRDefault="00721536" w:rsidP="001E241A"/>
        </w:tc>
      </w:tr>
      <w:tr w:rsidR="00721536" w14:paraId="1636A21D" w14:textId="77777777" w:rsidTr="001E241A">
        <w:trPr>
          <w:trHeight w:val="1306"/>
        </w:trPr>
        <w:tc>
          <w:tcPr>
            <w:tcW w:w="2124" w:type="pct"/>
          </w:tcPr>
          <w:p w14:paraId="5D46ED76" w14:textId="77777777" w:rsidR="00721536" w:rsidRDefault="00721536" w:rsidP="001E241A">
            <w:r>
              <w:t>(4) Y</w:t>
            </w:r>
            <w:r w:rsidRPr="00085D02">
              <w:t xml:space="preserve">ou find that some supports your parenting students </w:t>
            </w:r>
            <w:r>
              <w:t xml:space="preserve">need already </w:t>
            </w:r>
            <w:r w:rsidRPr="00085D02">
              <w:t xml:space="preserve">exist at your institution </w:t>
            </w:r>
            <w:r>
              <w:t>but</w:t>
            </w:r>
            <w:r w:rsidRPr="00085D02">
              <w:t xml:space="preserve"> are not at full</w:t>
            </w:r>
            <w:r>
              <w:t xml:space="preserve"> utilization or</w:t>
            </w:r>
            <w:r w:rsidRPr="00085D02">
              <w:t xml:space="preserve"> capacity.</w:t>
            </w:r>
          </w:p>
        </w:tc>
        <w:tc>
          <w:tcPr>
            <w:tcW w:w="938" w:type="pct"/>
          </w:tcPr>
          <w:p w14:paraId="0510A9CD" w14:textId="77777777" w:rsidR="00721536" w:rsidRDefault="00721536" w:rsidP="001E241A"/>
        </w:tc>
        <w:tc>
          <w:tcPr>
            <w:tcW w:w="533" w:type="pct"/>
          </w:tcPr>
          <w:p w14:paraId="6B4EE075" w14:textId="77777777" w:rsidR="00721536" w:rsidRDefault="00721536" w:rsidP="001E241A"/>
        </w:tc>
        <w:tc>
          <w:tcPr>
            <w:tcW w:w="1405" w:type="pct"/>
          </w:tcPr>
          <w:p w14:paraId="4C05D12E" w14:textId="77777777" w:rsidR="00721536" w:rsidRDefault="00721536" w:rsidP="001E241A"/>
        </w:tc>
      </w:tr>
      <w:tr w:rsidR="00721536" w14:paraId="58756454" w14:textId="77777777" w:rsidTr="001E241A">
        <w:trPr>
          <w:trHeight w:val="1306"/>
        </w:trPr>
        <w:tc>
          <w:tcPr>
            <w:tcW w:w="2124" w:type="pct"/>
          </w:tcPr>
          <w:p w14:paraId="48F5E230" w14:textId="77777777" w:rsidR="00721536" w:rsidRDefault="00721536" w:rsidP="001E241A">
            <w:r>
              <w:t xml:space="preserve">(5) </w:t>
            </w:r>
            <w:r w:rsidRPr="00085D02">
              <w:t xml:space="preserve">You conduct a search of your community and find several local organizations that provide </w:t>
            </w:r>
            <w:r>
              <w:t>supports</w:t>
            </w:r>
            <w:r w:rsidRPr="00085D02">
              <w:t xml:space="preserve"> that could address some of your students' needs.</w:t>
            </w:r>
            <w:r>
              <w:t xml:space="preserve"> One non-profit in particular is oriented towards parenting student college success.</w:t>
            </w:r>
          </w:p>
        </w:tc>
        <w:tc>
          <w:tcPr>
            <w:tcW w:w="938" w:type="pct"/>
          </w:tcPr>
          <w:p w14:paraId="1BF3395C" w14:textId="77777777" w:rsidR="00721536" w:rsidRDefault="00721536" w:rsidP="001E241A"/>
        </w:tc>
        <w:tc>
          <w:tcPr>
            <w:tcW w:w="533" w:type="pct"/>
          </w:tcPr>
          <w:p w14:paraId="5CEC43CE" w14:textId="77777777" w:rsidR="00721536" w:rsidRDefault="00721536" w:rsidP="001E241A"/>
        </w:tc>
        <w:tc>
          <w:tcPr>
            <w:tcW w:w="1405" w:type="pct"/>
          </w:tcPr>
          <w:p w14:paraId="6EF21751" w14:textId="77777777" w:rsidR="00721536" w:rsidRDefault="00721536" w:rsidP="001E241A"/>
        </w:tc>
      </w:tr>
      <w:tr w:rsidR="00721536" w14:paraId="395B8FC4" w14:textId="77777777" w:rsidTr="001E241A">
        <w:trPr>
          <w:trHeight w:val="1306"/>
        </w:trPr>
        <w:tc>
          <w:tcPr>
            <w:tcW w:w="2124" w:type="pct"/>
          </w:tcPr>
          <w:p w14:paraId="2A96C58E" w14:textId="77777777" w:rsidR="00721536" w:rsidRDefault="00721536" w:rsidP="001E241A">
            <w:r>
              <w:t xml:space="preserve">(6) </w:t>
            </w:r>
            <w:r w:rsidRPr="00085D02">
              <w:t xml:space="preserve">You are in the planning stages for a new on-campus drop-in child care center. </w:t>
            </w:r>
            <w:r>
              <w:t>You want to know how many students might use and benefit from the center.</w:t>
            </w:r>
          </w:p>
        </w:tc>
        <w:tc>
          <w:tcPr>
            <w:tcW w:w="938" w:type="pct"/>
          </w:tcPr>
          <w:p w14:paraId="7525A6A9" w14:textId="77777777" w:rsidR="00721536" w:rsidRDefault="00721536" w:rsidP="001E241A"/>
        </w:tc>
        <w:tc>
          <w:tcPr>
            <w:tcW w:w="533" w:type="pct"/>
          </w:tcPr>
          <w:p w14:paraId="40778593" w14:textId="77777777" w:rsidR="00721536" w:rsidRDefault="00721536" w:rsidP="001E241A"/>
        </w:tc>
        <w:tc>
          <w:tcPr>
            <w:tcW w:w="1405" w:type="pct"/>
          </w:tcPr>
          <w:p w14:paraId="444C2CB2" w14:textId="77777777" w:rsidR="00721536" w:rsidRDefault="00721536" w:rsidP="001E241A"/>
        </w:tc>
      </w:tr>
      <w:tr w:rsidR="00721536" w14:paraId="2E4CC4DF" w14:textId="77777777" w:rsidTr="001E241A">
        <w:trPr>
          <w:trHeight w:val="1306"/>
        </w:trPr>
        <w:tc>
          <w:tcPr>
            <w:tcW w:w="2124" w:type="pct"/>
          </w:tcPr>
          <w:p w14:paraId="08A729A6" w14:textId="77777777" w:rsidR="00721536" w:rsidRDefault="00721536" w:rsidP="001E241A">
            <w:r>
              <w:t>(7) You find out that</w:t>
            </w:r>
            <w:r w:rsidRPr="00085D02">
              <w:t xml:space="preserve"> </w:t>
            </w:r>
            <w:r>
              <w:t>many parenting students</w:t>
            </w:r>
            <w:r w:rsidRPr="00085D02">
              <w:t xml:space="preserve"> are nervous to let professors know they are parents, feel unable to bring their kids to campus, and feel the school</w:t>
            </w:r>
            <w:r>
              <w:t xml:space="preserve"> is geared towards “traditional” students – not them.</w:t>
            </w:r>
          </w:p>
        </w:tc>
        <w:tc>
          <w:tcPr>
            <w:tcW w:w="938" w:type="pct"/>
          </w:tcPr>
          <w:p w14:paraId="0FF577CF" w14:textId="77777777" w:rsidR="00721536" w:rsidRDefault="00721536" w:rsidP="001E241A"/>
        </w:tc>
        <w:tc>
          <w:tcPr>
            <w:tcW w:w="533" w:type="pct"/>
          </w:tcPr>
          <w:p w14:paraId="57020402" w14:textId="77777777" w:rsidR="00721536" w:rsidRDefault="00721536" w:rsidP="001E241A"/>
        </w:tc>
        <w:tc>
          <w:tcPr>
            <w:tcW w:w="1405" w:type="pct"/>
          </w:tcPr>
          <w:p w14:paraId="0360A955" w14:textId="77777777" w:rsidR="00721536" w:rsidRDefault="00721536" w:rsidP="001E241A"/>
        </w:tc>
      </w:tr>
    </w:tbl>
    <w:p w14:paraId="3A9C8663" w14:textId="77777777" w:rsidR="00721536" w:rsidRDefault="00721536"/>
    <w:sectPr w:rsidR="00721536" w:rsidSect="00AD6A8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02"/>
    <w:rsid w:val="00085D02"/>
    <w:rsid w:val="00430204"/>
    <w:rsid w:val="00450F6B"/>
    <w:rsid w:val="005152F5"/>
    <w:rsid w:val="005557F0"/>
    <w:rsid w:val="005C61F7"/>
    <w:rsid w:val="005D33FF"/>
    <w:rsid w:val="00721536"/>
    <w:rsid w:val="00730D8F"/>
    <w:rsid w:val="00774ABE"/>
    <w:rsid w:val="008D7180"/>
    <w:rsid w:val="00983EDD"/>
    <w:rsid w:val="009A5ECC"/>
    <w:rsid w:val="00A545F9"/>
    <w:rsid w:val="00A9176E"/>
    <w:rsid w:val="00AD6A8B"/>
    <w:rsid w:val="00C70E06"/>
    <w:rsid w:val="00D8142A"/>
    <w:rsid w:val="00DB35C1"/>
    <w:rsid w:val="00F72244"/>
    <w:rsid w:val="00FB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9C20E"/>
  <w15:chartTrackingRefBased/>
  <w15:docId w15:val="{94CE9EBC-3621-426F-919E-386F03C6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5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D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D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D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D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D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D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D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D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D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D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D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D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D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D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D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5D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D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5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5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5D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5D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5D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D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D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5D0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85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Sick, Nathan</dc:creator>
  <cp:keywords/>
  <dc:description/>
  <cp:lastModifiedBy>Christine Bailie</cp:lastModifiedBy>
  <cp:revision>2</cp:revision>
  <dcterms:created xsi:type="dcterms:W3CDTF">2024-11-12T16:15:00Z</dcterms:created>
  <dcterms:modified xsi:type="dcterms:W3CDTF">2024-11-12T16:15:00Z</dcterms:modified>
</cp:coreProperties>
</file>