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C1A1" w14:textId="2465163F" w:rsidR="005862D8" w:rsidRDefault="00234819" w:rsidP="005951F3">
      <w:pPr>
        <w:spacing w:after="0" w:line="240" w:lineRule="auto"/>
        <w:jc w:val="center"/>
        <w:rPr>
          <w:rFonts w:eastAsia="Times New Roman" w:cs="Arial"/>
          <w:b/>
          <w:sz w:val="24"/>
          <w:szCs w:val="24"/>
        </w:rPr>
      </w:pPr>
      <w:r>
        <w:rPr>
          <w:rFonts w:eastAsia="Times New Roman" w:cs="Arial"/>
          <w:b/>
          <w:sz w:val="24"/>
          <w:szCs w:val="24"/>
        </w:rPr>
        <w:t>Policy</w:t>
      </w:r>
      <w:r w:rsidR="000C24F3" w:rsidRPr="00B31684">
        <w:rPr>
          <w:rFonts w:eastAsia="Times New Roman" w:cs="Arial"/>
          <w:b/>
          <w:sz w:val="24"/>
          <w:szCs w:val="24"/>
        </w:rPr>
        <w:t xml:space="preserve"> Standards for </w:t>
      </w:r>
      <w:r w:rsidR="00C761E6">
        <w:rPr>
          <w:rFonts w:eastAsia="Times New Roman" w:cs="Arial"/>
          <w:b/>
          <w:sz w:val="24"/>
          <w:szCs w:val="24"/>
        </w:rPr>
        <w:t>Learning Recognition</w:t>
      </w:r>
    </w:p>
    <w:p w14:paraId="50041B39" w14:textId="77777777" w:rsidR="005862D8" w:rsidRPr="00B31684" w:rsidRDefault="005862D8" w:rsidP="005862D8">
      <w:pPr>
        <w:spacing w:after="0" w:line="240" w:lineRule="auto"/>
        <w:rPr>
          <w:rFonts w:eastAsia="Times New Roman" w:cs="Arial"/>
          <w:b/>
          <w:sz w:val="24"/>
          <w:szCs w:val="24"/>
        </w:rPr>
      </w:pPr>
    </w:p>
    <w:p w14:paraId="48953C76" w14:textId="6DD969D2" w:rsidR="00B23543" w:rsidRPr="00B31684" w:rsidRDefault="00B23543" w:rsidP="005862D8">
      <w:pPr>
        <w:spacing w:after="0" w:line="240" w:lineRule="auto"/>
        <w:rPr>
          <w:rFonts w:eastAsia="Times New Roman" w:cs="Arial"/>
          <w:sz w:val="24"/>
          <w:szCs w:val="24"/>
        </w:rPr>
      </w:pPr>
      <w:r w:rsidRPr="00B31684">
        <w:rPr>
          <w:rFonts w:eastAsia="Times New Roman" w:cs="Arial"/>
          <w:b/>
          <w:sz w:val="24"/>
          <w:szCs w:val="24"/>
        </w:rPr>
        <w:t>Background</w:t>
      </w:r>
    </w:p>
    <w:p w14:paraId="302F98FB" w14:textId="48A2DEA3" w:rsidR="007453D6" w:rsidRDefault="007453D6" w:rsidP="007453D6">
      <w:pPr>
        <w:spacing w:after="0" w:line="240" w:lineRule="auto"/>
        <w:rPr>
          <w:rFonts w:eastAsia="Times New Roman" w:cs="Arial"/>
          <w:sz w:val="24"/>
          <w:szCs w:val="24"/>
        </w:rPr>
      </w:pPr>
    </w:p>
    <w:p w14:paraId="2D0C9639" w14:textId="442E60B0" w:rsidR="007453D6" w:rsidRPr="00B31684" w:rsidRDefault="007453D6" w:rsidP="007453D6">
      <w:pPr>
        <w:spacing w:after="0" w:line="240" w:lineRule="auto"/>
        <w:rPr>
          <w:rFonts w:eastAsia="Times New Roman" w:cs="Arial"/>
          <w:sz w:val="24"/>
          <w:szCs w:val="24"/>
        </w:rPr>
      </w:pPr>
      <w:r w:rsidRPr="00B31684">
        <w:rPr>
          <w:rFonts w:eastAsia="Times New Roman" w:cs="Arial"/>
          <w:sz w:val="24"/>
          <w:szCs w:val="24"/>
        </w:rPr>
        <w:t>Many people have achieved college-level learning gained through work experiences</w:t>
      </w:r>
      <w:r>
        <w:rPr>
          <w:rFonts w:eastAsia="Times New Roman" w:cs="Arial"/>
          <w:sz w:val="24"/>
          <w:szCs w:val="24"/>
        </w:rPr>
        <w:t xml:space="preserve"> and training</w:t>
      </w:r>
      <w:r w:rsidRPr="00B31684">
        <w:rPr>
          <w:rFonts w:eastAsia="Times New Roman" w:cs="Arial"/>
          <w:sz w:val="24"/>
          <w:szCs w:val="24"/>
        </w:rPr>
        <w:t>, serving in the military, taking non-credit course work, engaging in community service and volunteer activities, and studying independently such as through open educational resources and the int</w:t>
      </w:r>
      <w:r w:rsidR="007451C8">
        <w:rPr>
          <w:rFonts w:eastAsia="Times New Roman" w:cs="Arial"/>
          <w:sz w:val="24"/>
          <w:szCs w:val="24"/>
        </w:rPr>
        <w:t>ernet. Some of this learning has</w:t>
      </w:r>
      <w:r w:rsidRPr="00B31684">
        <w:rPr>
          <w:rFonts w:eastAsia="Times New Roman" w:cs="Arial"/>
          <w:sz w:val="24"/>
          <w:szCs w:val="24"/>
        </w:rPr>
        <w:t xml:space="preserve"> been documented through formal certificates, licenses and other types of credentials</w:t>
      </w:r>
      <w:r>
        <w:rPr>
          <w:rFonts w:eastAsia="Times New Roman" w:cs="Arial"/>
          <w:sz w:val="24"/>
          <w:szCs w:val="24"/>
        </w:rPr>
        <w:t>,</w:t>
      </w:r>
      <w:r w:rsidRPr="00B31684">
        <w:rPr>
          <w:rFonts w:eastAsia="Times New Roman" w:cs="Arial"/>
          <w:sz w:val="24"/>
          <w:szCs w:val="24"/>
        </w:rPr>
        <w:t xml:space="preserve"> or though standardized examinations. </w:t>
      </w:r>
      <w:r w:rsidR="005C0E52">
        <w:rPr>
          <w:rFonts w:eastAsia="Times New Roman" w:cs="Arial"/>
          <w:sz w:val="24"/>
          <w:szCs w:val="24"/>
        </w:rPr>
        <w:t xml:space="preserve">Many sources, such as the American Council on Education (ACE) or the National College Credit Recommendation Services (NCCRS), have evaluated this learning using rigorous assessment methods pulling on the expertise of faculty across the country. </w:t>
      </w:r>
      <w:r w:rsidR="0066183E">
        <w:rPr>
          <w:rFonts w:eastAsia="Times New Roman" w:cs="Arial"/>
          <w:sz w:val="24"/>
          <w:szCs w:val="24"/>
        </w:rPr>
        <w:t>I</w:t>
      </w:r>
      <w:r w:rsidR="005C0E52">
        <w:rPr>
          <w:rFonts w:eastAsia="Times New Roman" w:cs="Arial"/>
          <w:sz w:val="24"/>
          <w:szCs w:val="24"/>
        </w:rPr>
        <w:t>ndividual institutions have also developed processes, such as challenge exams and portfolio assessment</w:t>
      </w:r>
      <w:r w:rsidR="006F3D5F">
        <w:rPr>
          <w:rFonts w:eastAsia="Times New Roman" w:cs="Arial"/>
          <w:sz w:val="24"/>
          <w:szCs w:val="24"/>
        </w:rPr>
        <w:t>,</w:t>
      </w:r>
      <w:r w:rsidR="005C0E52">
        <w:rPr>
          <w:rFonts w:eastAsia="Times New Roman" w:cs="Arial"/>
          <w:sz w:val="24"/>
          <w:szCs w:val="24"/>
        </w:rPr>
        <w:t xml:space="preserve"> to evaluate learning acquire outside of their traditional classrooms</w:t>
      </w:r>
      <w:r w:rsidR="005C0E52" w:rsidRPr="00B31684">
        <w:rPr>
          <w:rFonts w:eastAsia="Times New Roman" w:cs="Arial"/>
          <w:sz w:val="24"/>
          <w:szCs w:val="24"/>
        </w:rPr>
        <w:t>.</w:t>
      </w:r>
      <w:r w:rsidR="005C0E52">
        <w:rPr>
          <w:rFonts w:eastAsia="Times New Roman" w:cs="Arial"/>
          <w:sz w:val="24"/>
          <w:szCs w:val="24"/>
        </w:rPr>
        <w:t xml:space="preserve"> </w:t>
      </w:r>
      <w:r w:rsidR="00C761E6">
        <w:rPr>
          <w:rFonts w:eastAsia="Times New Roman" w:cs="Arial"/>
          <w:sz w:val="24"/>
          <w:szCs w:val="24"/>
        </w:rPr>
        <w:t>Learning recognition includes all the ways that an institution recognizes, verifies, and credentials learning acquired outside the traditional classroom.</w:t>
      </w:r>
    </w:p>
    <w:p w14:paraId="30D9F8C8" w14:textId="77777777" w:rsidR="00B23543" w:rsidRPr="00B31684" w:rsidRDefault="00B23543" w:rsidP="005862D8">
      <w:pPr>
        <w:spacing w:after="0" w:line="240" w:lineRule="auto"/>
        <w:rPr>
          <w:rFonts w:eastAsia="Times New Roman" w:cs="Arial"/>
          <w:sz w:val="24"/>
          <w:szCs w:val="24"/>
        </w:rPr>
      </w:pPr>
    </w:p>
    <w:p w14:paraId="3529EF97" w14:textId="715AB5CA" w:rsidR="00B23543" w:rsidRDefault="00C761E6" w:rsidP="005862D8">
      <w:pPr>
        <w:spacing w:after="0" w:line="240" w:lineRule="auto"/>
        <w:rPr>
          <w:rFonts w:eastAsia="Times New Roman" w:cs="Arial"/>
          <w:sz w:val="24"/>
          <w:szCs w:val="24"/>
        </w:rPr>
      </w:pPr>
      <w:r>
        <w:rPr>
          <w:rFonts w:eastAsia="Times New Roman" w:cs="Arial"/>
          <w:sz w:val="24"/>
          <w:szCs w:val="24"/>
        </w:rPr>
        <w:t>Learning recognition</w:t>
      </w:r>
      <w:r w:rsidR="007453D6" w:rsidRPr="00B31684">
        <w:rPr>
          <w:rFonts w:eastAsia="Times New Roman" w:cs="Arial"/>
          <w:sz w:val="24"/>
          <w:szCs w:val="24"/>
        </w:rPr>
        <w:t xml:space="preserve"> is an academic assessment process through which individuals document verifiable college-level learning</w:t>
      </w:r>
      <w:r w:rsidR="007453D6">
        <w:rPr>
          <w:rFonts w:eastAsia="Times New Roman" w:cs="Arial"/>
          <w:sz w:val="24"/>
          <w:szCs w:val="24"/>
        </w:rPr>
        <w:t xml:space="preserve"> acquired outside of the traditional learning environment for academic credit</w:t>
      </w:r>
      <w:r w:rsidR="007453D6" w:rsidRPr="00B31684">
        <w:rPr>
          <w:rFonts w:eastAsia="Times New Roman" w:cs="Arial"/>
          <w:sz w:val="24"/>
          <w:szCs w:val="24"/>
        </w:rPr>
        <w:t>.</w:t>
      </w:r>
      <w:r w:rsidR="007453D6">
        <w:rPr>
          <w:rFonts w:eastAsia="Times New Roman" w:cs="Arial"/>
          <w:sz w:val="24"/>
          <w:szCs w:val="24"/>
        </w:rPr>
        <w:t xml:space="preserve"> This </w:t>
      </w:r>
      <w:r w:rsidR="00DD2196">
        <w:rPr>
          <w:rFonts w:eastAsia="Times New Roman" w:cs="Arial"/>
          <w:sz w:val="24"/>
          <w:szCs w:val="24"/>
        </w:rPr>
        <w:t>is an academic process and</w:t>
      </w:r>
      <w:r w:rsidR="007453D6">
        <w:rPr>
          <w:rFonts w:eastAsia="Times New Roman" w:cs="Arial"/>
          <w:sz w:val="24"/>
          <w:szCs w:val="24"/>
        </w:rPr>
        <w:t xml:space="preserve"> the procedures must maintain the same quality, integrity and equity as any other academic program at the institution in order to award equivalent credit. The following standards are developed to </w:t>
      </w:r>
      <w:r w:rsidR="00234819">
        <w:rPr>
          <w:rFonts w:eastAsia="Times New Roman" w:cs="Arial"/>
          <w:sz w:val="24"/>
          <w:szCs w:val="24"/>
        </w:rPr>
        <w:t>help</w:t>
      </w:r>
      <w:r w:rsidR="007453D6">
        <w:rPr>
          <w:rFonts w:eastAsia="Times New Roman" w:cs="Arial"/>
          <w:sz w:val="24"/>
          <w:szCs w:val="24"/>
        </w:rPr>
        <w:t xml:space="preserve"> colleges </w:t>
      </w:r>
      <w:r w:rsidR="00234819">
        <w:rPr>
          <w:rFonts w:eastAsia="Times New Roman" w:cs="Arial"/>
          <w:sz w:val="24"/>
          <w:szCs w:val="24"/>
        </w:rPr>
        <w:t>develop policy that</w:t>
      </w:r>
      <w:r w:rsidR="007453D6">
        <w:rPr>
          <w:rFonts w:eastAsia="Times New Roman" w:cs="Arial"/>
          <w:sz w:val="24"/>
          <w:szCs w:val="24"/>
        </w:rPr>
        <w:t xml:space="preserve"> ensure</w:t>
      </w:r>
      <w:r w:rsidR="00234819">
        <w:rPr>
          <w:rFonts w:eastAsia="Times New Roman" w:cs="Arial"/>
          <w:sz w:val="24"/>
          <w:szCs w:val="24"/>
        </w:rPr>
        <w:t>s</w:t>
      </w:r>
      <w:r w:rsidR="007453D6">
        <w:rPr>
          <w:rFonts w:eastAsia="Times New Roman" w:cs="Arial"/>
          <w:sz w:val="24"/>
          <w:szCs w:val="24"/>
        </w:rPr>
        <w:t xml:space="preserve"> the </w:t>
      </w:r>
      <w:r w:rsidR="00234819">
        <w:rPr>
          <w:rFonts w:eastAsia="Times New Roman" w:cs="Arial"/>
          <w:sz w:val="24"/>
          <w:szCs w:val="24"/>
        </w:rPr>
        <w:t xml:space="preserve">quality, </w:t>
      </w:r>
      <w:r w:rsidR="007453D6">
        <w:rPr>
          <w:rFonts w:eastAsia="Times New Roman" w:cs="Arial"/>
          <w:sz w:val="24"/>
          <w:szCs w:val="24"/>
        </w:rPr>
        <w:t>integrity</w:t>
      </w:r>
      <w:r w:rsidR="00234819">
        <w:rPr>
          <w:rFonts w:eastAsia="Times New Roman" w:cs="Arial"/>
          <w:sz w:val="24"/>
          <w:szCs w:val="24"/>
        </w:rPr>
        <w:t>, and equity</w:t>
      </w:r>
      <w:r w:rsidR="007453D6">
        <w:rPr>
          <w:rFonts w:eastAsia="Times New Roman" w:cs="Arial"/>
          <w:sz w:val="24"/>
          <w:szCs w:val="24"/>
        </w:rPr>
        <w:t xml:space="preserve"> of the </w:t>
      </w:r>
      <w:r>
        <w:rPr>
          <w:rFonts w:eastAsia="Times New Roman" w:cs="Arial"/>
          <w:sz w:val="24"/>
          <w:szCs w:val="24"/>
        </w:rPr>
        <w:t>learning recognition</w:t>
      </w:r>
      <w:r w:rsidR="007453D6">
        <w:rPr>
          <w:rFonts w:eastAsia="Times New Roman" w:cs="Arial"/>
          <w:sz w:val="24"/>
          <w:szCs w:val="24"/>
        </w:rPr>
        <w:t xml:space="preserve"> process.</w:t>
      </w:r>
    </w:p>
    <w:p w14:paraId="5C8BE130" w14:textId="77777777" w:rsidR="00234819" w:rsidRDefault="00234819" w:rsidP="00AE031E">
      <w:pPr>
        <w:spacing w:after="0" w:line="240" w:lineRule="auto"/>
        <w:rPr>
          <w:rFonts w:eastAsia="Times New Roman" w:cs="Arial"/>
          <w:b/>
          <w:sz w:val="28"/>
          <w:szCs w:val="24"/>
        </w:rPr>
      </w:pPr>
    </w:p>
    <w:p w14:paraId="38F92E8C" w14:textId="77777777" w:rsidR="00234819" w:rsidRDefault="00E5635A" w:rsidP="00AE031E">
      <w:pPr>
        <w:spacing w:after="0" w:line="240" w:lineRule="auto"/>
        <w:rPr>
          <w:rFonts w:eastAsia="Times New Roman" w:cs="Arial"/>
          <w:sz w:val="24"/>
          <w:szCs w:val="24"/>
        </w:rPr>
      </w:pPr>
      <w:r>
        <w:rPr>
          <w:rFonts w:eastAsia="Times New Roman" w:cs="Arial"/>
          <w:sz w:val="24"/>
          <w:szCs w:val="24"/>
        </w:rPr>
        <w:t>The standards are organized around Five Critical Factors for PLA Programs (</w:t>
      </w:r>
      <w:r w:rsidR="00E87D61" w:rsidRPr="00E87D61">
        <w:rPr>
          <w:sz w:val="24"/>
        </w:rPr>
        <w:t>Hoffman, Travers, Evans &amp; Treadwell, 2009; Travers, 2013</w:t>
      </w:r>
      <w:r>
        <w:rPr>
          <w:rFonts w:eastAsia="Times New Roman" w:cs="Arial"/>
          <w:sz w:val="24"/>
          <w:szCs w:val="24"/>
        </w:rPr>
        <w:t>)</w:t>
      </w:r>
      <w:r w:rsidR="00234819">
        <w:rPr>
          <w:rFonts w:eastAsia="Times New Roman" w:cs="Arial"/>
          <w:sz w:val="24"/>
          <w:szCs w:val="24"/>
        </w:rPr>
        <w:t xml:space="preserve">, which include: </w:t>
      </w:r>
    </w:p>
    <w:p w14:paraId="2AD8E5C6" w14:textId="77777777" w:rsidR="00234819" w:rsidRDefault="00234819" w:rsidP="00AE031E">
      <w:pPr>
        <w:pStyle w:val="ListParagraph"/>
        <w:numPr>
          <w:ilvl w:val="0"/>
          <w:numId w:val="11"/>
        </w:numPr>
        <w:spacing w:after="0" w:line="240" w:lineRule="auto"/>
        <w:rPr>
          <w:rFonts w:eastAsia="Times New Roman" w:cs="Arial"/>
          <w:sz w:val="24"/>
          <w:szCs w:val="24"/>
        </w:rPr>
      </w:pPr>
      <w:r w:rsidRPr="00234819">
        <w:rPr>
          <w:rFonts w:eastAsia="Times New Roman" w:cs="Arial"/>
          <w:sz w:val="24"/>
          <w:szCs w:val="24"/>
        </w:rPr>
        <w:t>Philosophy, Mission and Policy</w:t>
      </w:r>
    </w:p>
    <w:p w14:paraId="045636DE" w14:textId="77777777" w:rsidR="00234819" w:rsidRDefault="00234819" w:rsidP="00AE031E">
      <w:pPr>
        <w:pStyle w:val="ListParagraph"/>
        <w:numPr>
          <w:ilvl w:val="0"/>
          <w:numId w:val="11"/>
        </w:numPr>
        <w:spacing w:after="0" w:line="240" w:lineRule="auto"/>
        <w:rPr>
          <w:rFonts w:eastAsia="Times New Roman" w:cs="Arial"/>
          <w:sz w:val="24"/>
          <w:szCs w:val="24"/>
        </w:rPr>
      </w:pPr>
      <w:r>
        <w:rPr>
          <w:rFonts w:eastAsia="Times New Roman" w:cs="Arial"/>
          <w:sz w:val="24"/>
          <w:szCs w:val="24"/>
        </w:rPr>
        <w:t>Institutional Support</w:t>
      </w:r>
    </w:p>
    <w:p w14:paraId="759A2BC9" w14:textId="77777777" w:rsidR="00234819" w:rsidRDefault="00234819" w:rsidP="00AE031E">
      <w:pPr>
        <w:pStyle w:val="ListParagraph"/>
        <w:numPr>
          <w:ilvl w:val="0"/>
          <w:numId w:val="11"/>
        </w:numPr>
        <w:spacing w:after="0" w:line="240" w:lineRule="auto"/>
        <w:rPr>
          <w:rFonts w:eastAsia="Times New Roman" w:cs="Arial"/>
          <w:sz w:val="24"/>
          <w:szCs w:val="24"/>
        </w:rPr>
      </w:pPr>
      <w:r>
        <w:rPr>
          <w:rFonts w:eastAsia="Times New Roman" w:cs="Arial"/>
          <w:sz w:val="24"/>
          <w:szCs w:val="24"/>
        </w:rPr>
        <w:t>Academic Integration</w:t>
      </w:r>
    </w:p>
    <w:p w14:paraId="04C8A3BF" w14:textId="77777777" w:rsidR="00234819" w:rsidRDefault="00234819" w:rsidP="00AE031E">
      <w:pPr>
        <w:pStyle w:val="ListParagraph"/>
        <w:numPr>
          <w:ilvl w:val="0"/>
          <w:numId w:val="11"/>
        </w:numPr>
        <w:spacing w:after="0" w:line="240" w:lineRule="auto"/>
        <w:rPr>
          <w:rFonts w:eastAsia="Times New Roman" w:cs="Arial"/>
          <w:sz w:val="24"/>
          <w:szCs w:val="24"/>
        </w:rPr>
      </w:pPr>
      <w:r>
        <w:rPr>
          <w:rFonts w:eastAsia="Times New Roman" w:cs="Arial"/>
          <w:sz w:val="24"/>
          <w:szCs w:val="24"/>
        </w:rPr>
        <w:t>Professional Development</w:t>
      </w:r>
    </w:p>
    <w:p w14:paraId="26558CA0" w14:textId="49DA1172" w:rsidR="00234819" w:rsidRDefault="00234819" w:rsidP="00AE031E">
      <w:pPr>
        <w:pStyle w:val="ListParagraph"/>
        <w:numPr>
          <w:ilvl w:val="0"/>
          <w:numId w:val="11"/>
        </w:numPr>
        <w:spacing w:after="0" w:line="240" w:lineRule="auto"/>
        <w:rPr>
          <w:rFonts w:eastAsia="Times New Roman" w:cs="Arial"/>
          <w:sz w:val="24"/>
          <w:szCs w:val="24"/>
        </w:rPr>
      </w:pPr>
      <w:r>
        <w:rPr>
          <w:rFonts w:eastAsia="Times New Roman" w:cs="Arial"/>
          <w:sz w:val="24"/>
          <w:szCs w:val="24"/>
        </w:rPr>
        <w:t>Program Evaluation</w:t>
      </w:r>
    </w:p>
    <w:p w14:paraId="0853DFA5" w14:textId="77777777" w:rsidR="00AE031E" w:rsidRDefault="00AE031E" w:rsidP="00AE031E">
      <w:pPr>
        <w:spacing w:after="0" w:line="240" w:lineRule="auto"/>
        <w:rPr>
          <w:rFonts w:eastAsia="Times New Roman" w:cs="Arial"/>
          <w:sz w:val="24"/>
          <w:szCs w:val="24"/>
        </w:rPr>
      </w:pPr>
    </w:p>
    <w:p w14:paraId="72E28D85" w14:textId="14BD82EA" w:rsidR="00234819" w:rsidRPr="00234819" w:rsidRDefault="00AE031E" w:rsidP="00AE031E">
      <w:pPr>
        <w:spacing w:after="0" w:line="240" w:lineRule="auto"/>
        <w:rPr>
          <w:rFonts w:eastAsia="Times New Roman" w:cs="Arial"/>
          <w:sz w:val="24"/>
          <w:szCs w:val="24"/>
        </w:rPr>
      </w:pPr>
      <w:r>
        <w:rPr>
          <w:rFonts w:eastAsia="Times New Roman" w:cs="Arial"/>
          <w:sz w:val="24"/>
          <w:szCs w:val="24"/>
        </w:rPr>
        <w:t xml:space="preserve">Additional external resources referenced in developing these standards included </w:t>
      </w:r>
      <w:r w:rsidR="00234819" w:rsidRPr="00234819">
        <w:rPr>
          <w:rFonts w:eastAsia="Times New Roman" w:cs="Arial"/>
          <w:sz w:val="24"/>
          <w:szCs w:val="24"/>
        </w:rPr>
        <w:t>regional accreditation associations’ policies and the Council on Adult and Experiential Learning (CAEL) Ten Standards for Assessing Learning</w:t>
      </w:r>
      <w:r>
        <w:rPr>
          <w:rFonts w:eastAsia="Times New Roman" w:cs="Arial"/>
          <w:sz w:val="24"/>
          <w:szCs w:val="24"/>
        </w:rPr>
        <w:t xml:space="preserve"> (see page 5 for the CAEL standards)</w:t>
      </w:r>
      <w:r w:rsidR="00234819" w:rsidRPr="00234819">
        <w:rPr>
          <w:rFonts w:eastAsia="Times New Roman" w:cs="Arial"/>
          <w:sz w:val="24"/>
          <w:szCs w:val="24"/>
        </w:rPr>
        <w:t xml:space="preserve">. </w:t>
      </w:r>
    </w:p>
    <w:p w14:paraId="15A83BCB" w14:textId="77777777" w:rsidR="00DF1F78" w:rsidRPr="00B31684" w:rsidRDefault="00DF1F78" w:rsidP="00AE031E">
      <w:pPr>
        <w:spacing w:after="0" w:line="240" w:lineRule="auto"/>
        <w:rPr>
          <w:rFonts w:eastAsia="Times New Roman" w:cs="Arial"/>
          <w:sz w:val="24"/>
          <w:szCs w:val="24"/>
        </w:rPr>
      </w:pPr>
    </w:p>
    <w:p w14:paraId="63E8DCFF" w14:textId="77777777" w:rsidR="00234819" w:rsidRDefault="00234819">
      <w:pPr>
        <w:rPr>
          <w:rFonts w:eastAsia="Times New Roman" w:cs="Arial"/>
          <w:b/>
          <w:sz w:val="24"/>
          <w:szCs w:val="24"/>
        </w:rPr>
      </w:pPr>
      <w:r>
        <w:rPr>
          <w:rFonts w:eastAsia="Times New Roman" w:cs="Arial"/>
          <w:b/>
          <w:sz w:val="24"/>
          <w:szCs w:val="24"/>
        </w:rPr>
        <w:br w:type="page"/>
      </w:r>
    </w:p>
    <w:p w14:paraId="578FA5EA" w14:textId="1B0D2FA0" w:rsidR="00C63173" w:rsidRDefault="00B87C7D" w:rsidP="00502CB6">
      <w:pPr>
        <w:spacing w:after="0" w:line="240" w:lineRule="auto"/>
        <w:rPr>
          <w:rFonts w:eastAsia="Times New Roman" w:cs="Arial"/>
          <w:b/>
          <w:sz w:val="24"/>
          <w:szCs w:val="24"/>
        </w:rPr>
      </w:pPr>
      <w:r w:rsidRPr="00B31684">
        <w:rPr>
          <w:rFonts w:eastAsia="Times New Roman" w:cs="Arial"/>
          <w:b/>
          <w:sz w:val="24"/>
          <w:szCs w:val="24"/>
        </w:rPr>
        <w:lastRenderedPageBreak/>
        <w:t>Philosophy, Mission, Policy</w:t>
      </w:r>
    </w:p>
    <w:p w14:paraId="174351AA" w14:textId="39B5F993" w:rsidR="00AC7656" w:rsidRPr="00AC7656" w:rsidRDefault="00AC7656" w:rsidP="00502CB6">
      <w:pPr>
        <w:spacing w:after="0" w:line="240" w:lineRule="auto"/>
        <w:rPr>
          <w:rFonts w:eastAsia="Times New Roman" w:cs="Arial"/>
          <w:sz w:val="24"/>
          <w:szCs w:val="24"/>
        </w:rPr>
      </w:pPr>
    </w:p>
    <w:p w14:paraId="7C53E646" w14:textId="13EDFD21" w:rsidR="00AC7656" w:rsidRPr="00AC7656" w:rsidRDefault="003157F6" w:rsidP="003157F6">
      <w:pPr>
        <w:spacing w:after="0" w:line="240" w:lineRule="auto"/>
        <w:rPr>
          <w:rFonts w:eastAsia="Times New Roman" w:cs="Arial"/>
          <w:sz w:val="24"/>
          <w:szCs w:val="24"/>
        </w:rPr>
      </w:pPr>
      <w:r w:rsidRPr="003157F6">
        <w:rPr>
          <w:rFonts w:eastAsia="Times New Roman" w:cs="Arial"/>
          <w:sz w:val="24"/>
          <w:szCs w:val="24"/>
        </w:rPr>
        <w:t xml:space="preserve">The alignment of philosophy, mission and policies is essential for successful </w:t>
      </w:r>
      <w:r w:rsidR="00C761E6">
        <w:rPr>
          <w:rFonts w:eastAsia="Times New Roman" w:cs="Arial"/>
          <w:sz w:val="24"/>
          <w:szCs w:val="24"/>
        </w:rPr>
        <w:t>learning recognition opportunities</w:t>
      </w:r>
      <w:r w:rsidRPr="003157F6">
        <w:rPr>
          <w:rFonts w:eastAsia="Times New Roman" w:cs="Arial"/>
          <w:sz w:val="24"/>
          <w:szCs w:val="24"/>
        </w:rPr>
        <w:t>. Every practice has underlying philosophies that shape how policies are interpreted and established</w:t>
      </w:r>
      <w:r>
        <w:rPr>
          <w:rFonts w:eastAsia="Times New Roman" w:cs="Arial"/>
          <w:sz w:val="24"/>
          <w:szCs w:val="24"/>
        </w:rPr>
        <w:t>.</w:t>
      </w:r>
      <w:r w:rsidRPr="003157F6">
        <w:rPr>
          <w:rFonts w:eastAsia="Times New Roman" w:cs="Arial"/>
          <w:sz w:val="24"/>
          <w:szCs w:val="24"/>
        </w:rPr>
        <w:t xml:space="preserve"> There needs to be a clear alignment </w:t>
      </w:r>
      <w:r w:rsidR="00535F15">
        <w:rPr>
          <w:rFonts w:eastAsia="Times New Roman" w:cs="Arial"/>
          <w:sz w:val="24"/>
          <w:szCs w:val="24"/>
        </w:rPr>
        <w:t>of the institution’s philosophy, mission and policies to support</w:t>
      </w:r>
      <w:r w:rsidRPr="003157F6">
        <w:rPr>
          <w:rFonts w:eastAsia="Times New Roman" w:cs="Arial"/>
          <w:sz w:val="24"/>
          <w:szCs w:val="24"/>
        </w:rPr>
        <w:t xml:space="preserve"> using </w:t>
      </w:r>
      <w:r w:rsidR="006345B8">
        <w:rPr>
          <w:rFonts w:eastAsia="Times New Roman" w:cs="Arial"/>
          <w:sz w:val="24"/>
          <w:szCs w:val="24"/>
        </w:rPr>
        <w:t>learning recognition</w:t>
      </w:r>
      <w:r w:rsidR="006345B8" w:rsidRPr="00B31684">
        <w:rPr>
          <w:rFonts w:eastAsia="Times New Roman" w:cs="Arial"/>
          <w:sz w:val="24"/>
          <w:szCs w:val="24"/>
        </w:rPr>
        <w:t xml:space="preserve"> </w:t>
      </w:r>
      <w:r w:rsidRPr="003157F6">
        <w:rPr>
          <w:rFonts w:eastAsia="Times New Roman" w:cs="Arial"/>
          <w:sz w:val="24"/>
          <w:szCs w:val="24"/>
        </w:rPr>
        <w:t>credits to meet curricular requirements.</w:t>
      </w:r>
    </w:p>
    <w:p w14:paraId="03B9B99A" w14:textId="77777777" w:rsidR="00B708CC" w:rsidRPr="00AC7656" w:rsidRDefault="00B708CC" w:rsidP="003157F6">
      <w:pPr>
        <w:spacing w:after="0" w:line="240" w:lineRule="auto"/>
        <w:rPr>
          <w:rFonts w:eastAsia="Times New Roman" w:cs="Arial"/>
          <w:sz w:val="24"/>
          <w:szCs w:val="24"/>
        </w:rPr>
      </w:pPr>
    </w:p>
    <w:p w14:paraId="39525940" w14:textId="53F68510" w:rsidR="00C63173" w:rsidRPr="00B31684" w:rsidRDefault="00B87C7D" w:rsidP="003157F6">
      <w:pPr>
        <w:spacing w:after="0" w:line="240" w:lineRule="auto"/>
        <w:rPr>
          <w:rFonts w:eastAsia="Times New Roman" w:cs="Arial"/>
          <w:sz w:val="24"/>
          <w:szCs w:val="24"/>
        </w:rPr>
      </w:pPr>
      <w:r w:rsidRPr="00DE05BF">
        <w:rPr>
          <w:rFonts w:eastAsia="Times New Roman" w:cs="Arial"/>
          <w:b/>
          <w:sz w:val="24"/>
          <w:szCs w:val="24"/>
        </w:rPr>
        <w:t>Standard 1</w:t>
      </w:r>
      <w:r w:rsidR="00C63173" w:rsidRPr="00DE05BF">
        <w:rPr>
          <w:rFonts w:eastAsia="Times New Roman" w:cs="Arial"/>
          <w:b/>
          <w:sz w:val="24"/>
          <w:szCs w:val="24"/>
        </w:rPr>
        <w:t>:</w:t>
      </w:r>
      <w:r w:rsidR="00C63173" w:rsidRPr="00B31684">
        <w:rPr>
          <w:rFonts w:eastAsia="Times New Roman" w:cs="Arial"/>
          <w:sz w:val="24"/>
          <w:szCs w:val="24"/>
        </w:rPr>
        <w:t xml:space="preserve"> </w:t>
      </w:r>
      <w:r w:rsidR="00B708CC" w:rsidRPr="00B31684">
        <w:rPr>
          <w:rFonts w:eastAsia="Times New Roman" w:cs="Arial"/>
          <w:sz w:val="24"/>
          <w:szCs w:val="24"/>
        </w:rPr>
        <w:t>The C</w:t>
      </w:r>
      <w:r w:rsidRPr="00B31684">
        <w:rPr>
          <w:rFonts w:eastAsia="Times New Roman" w:cs="Arial"/>
          <w:sz w:val="24"/>
          <w:szCs w:val="24"/>
        </w:rPr>
        <w:t xml:space="preserve">olleges’ philosophy and mission support the award of </w:t>
      </w:r>
      <w:r w:rsidR="00C761E6">
        <w:rPr>
          <w:rFonts w:eastAsia="Times New Roman" w:cs="Arial"/>
          <w:sz w:val="24"/>
          <w:szCs w:val="24"/>
        </w:rPr>
        <w:t>recognized learning</w:t>
      </w:r>
      <w:r w:rsidRPr="00B31684">
        <w:rPr>
          <w:rFonts w:eastAsia="Times New Roman" w:cs="Arial"/>
          <w:sz w:val="24"/>
          <w:szCs w:val="24"/>
        </w:rPr>
        <w:t xml:space="preserve"> credits toward program requirements. </w:t>
      </w:r>
      <w:r w:rsidR="00A9624A">
        <w:rPr>
          <w:rFonts w:eastAsia="Times New Roman" w:cs="Arial"/>
          <w:sz w:val="24"/>
          <w:szCs w:val="24"/>
        </w:rPr>
        <w:t>The basic principles of the college regarding credit for learning</w:t>
      </w:r>
      <w:r w:rsidR="00C761E6">
        <w:rPr>
          <w:rFonts w:eastAsia="Times New Roman" w:cs="Arial"/>
          <w:sz w:val="24"/>
          <w:szCs w:val="24"/>
        </w:rPr>
        <w:t xml:space="preserve"> recognition</w:t>
      </w:r>
      <w:r w:rsidR="00A9624A">
        <w:rPr>
          <w:rFonts w:eastAsia="Times New Roman" w:cs="Arial"/>
          <w:sz w:val="24"/>
          <w:szCs w:val="24"/>
        </w:rPr>
        <w:t xml:space="preserve"> are clear and communicated to all constituents</w:t>
      </w:r>
      <w:r w:rsidR="00234819">
        <w:rPr>
          <w:rFonts w:eastAsia="Times New Roman" w:cs="Arial"/>
          <w:sz w:val="24"/>
          <w:szCs w:val="24"/>
        </w:rPr>
        <w:t>.</w:t>
      </w:r>
    </w:p>
    <w:p w14:paraId="5D5DC395" w14:textId="77777777" w:rsidR="00B87C7D" w:rsidRPr="00B31684" w:rsidRDefault="00B87C7D" w:rsidP="00502CB6">
      <w:pPr>
        <w:spacing w:after="0" w:line="240" w:lineRule="auto"/>
        <w:rPr>
          <w:rFonts w:eastAsia="Times New Roman" w:cs="Arial"/>
          <w:sz w:val="24"/>
          <w:szCs w:val="24"/>
        </w:rPr>
      </w:pPr>
    </w:p>
    <w:p w14:paraId="0511798E" w14:textId="7D7519D0" w:rsidR="009F2C65" w:rsidRPr="00B31684" w:rsidRDefault="00B87C7D" w:rsidP="00502CB6">
      <w:pPr>
        <w:spacing w:after="0" w:line="240" w:lineRule="auto"/>
        <w:rPr>
          <w:rFonts w:eastAsia="Times New Roman" w:cs="Arial"/>
          <w:sz w:val="24"/>
          <w:szCs w:val="24"/>
        </w:rPr>
      </w:pPr>
      <w:r w:rsidRPr="00DE05BF">
        <w:rPr>
          <w:rFonts w:eastAsia="Times New Roman" w:cs="Arial"/>
          <w:b/>
          <w:sz w:val="24"/>
          <w:szCs w:val="24"/>
        </w:rPr>
        <w:t>Standard 2:</w:t>
      </w:r>
      <w:r w:rsidRPr="00B31684">
        <w:rPr>
          <w:rFonts w:eastAsia="Times New Roman" w:cs="Arial"/>
          <w:sz w:val="24"/>
          <w:szCs w:val="24"/>
        </w:rPr>
        <w:t xml:space="preserve"> </w:t>
      </w:r>
      <w:r w:rsidR="00234819">
        <w:rPr>
          <w:rFonts w:eastAsia="Times New Roman" w:cs="Arial"/>
          <w:sz w:val="24"/>
          <w:szCs w:val="24"/>
        </w:rPr>
        <w:t>The</w:t>
      </w:r>
      <w:r w:rsidRPr="00B31684">
        <w:rPr>
          <w:rFonts w:eastAsia="Times New Roman" w:cs="Arial"/>
          <w:sz w:val="24"/>
          <w:szCs w:val="24"/>
        </w:rPr>
        <w:t xml:space="preserve"> </w:t>
      </w:r>
      <w:r w:rsidR="00B708CC" w:rsidRPr="00B31684">
        <w:rPr>
          <w:rFonts w:eastAsia="Times New Roman" w:cs="Arial"/>
          <w:sz w:val="24"/>
          <w:szCs w:val="24"/>
        </w:rPr>
        <w:t>College</w:t>
      </w:r>
      <w:r w:rsidRPr="00B31684">
        <w:rPr>
          <w:rFonts w:eastAsia="Times New Roman" w:cs="Arial"/>
          <w:sz w:val="24"/>
          <w:szCs w:val="24"/>
        </w:rPr>
        <w:t xml:space="preserve"> has a policy in place to support the award of </w:t>
      </w:r>
      <w:r w:rsidR="00C761E6">
        <w:rPr>
          <w:rFonts w:eastAsia="Times New Roman" w:cs="Arial"/>
          <w:sz w:val="24"/>
          <w:szCs w:val="24"/>
        </w:rPr>
        <w:t>learning recognition</w:t>
      </w:r>
      <w:r w:rsidRPr="00B31684">
        <w:rPr>
          <w:rFonts w:eastAsia="Times New Roman" w:cs="Arial"/>
          <w:sz w:val="24"/>
          <w:szCs w:val="24"/>
        </w:rPr>
        <w:t xml:space="preserve"> credits toward program requirements</w:t>
      </w:r>
      <w:r w:rsidR="00234819">
        <w:rPr>
          <w:rFonts w:eastAsia="Times New Roman" w:cs="Arial"/>
          <w:sz w:val="24"/>
          <w:szCs w:val="24"/>
        </w:rPr>
        <w:t xml:space="preserve">. </w:t>
      </w:r>
      <w:r w:rsidRPr="00B31684">
        <w:rPr>
          <w:rFonts w:eastAsia="Times New Roman" w:cs="Arial"/>
          <w:sz w:val="24"/>
          <w:szCs w:val="24"/>
        </w:rPr>
        <w:t>The policy includes</w:t>
      </w:r>
      <w:r w:rsidR="009F2C65" w:rsidRPr="00B31684">
        <w:rPr>
          <w:rFonts w:eastAsia="Times New Roman" w:cs="Arial"/>
          <w:sz w:val="24"/>
          <w:szCs w:val="24"/>
        </w:rPr>
        <w:t>, but is not limited to:</w:t>
      </w:r>
    </w:p>
    <w:p w14:paraId="337BDA0E" w14:textId="442E5842" w:rsidR="00303950" w:rsidRPr="00620FFA" w:rsidRDefault="00C41288">
      <w:pPr>
        <w:pStyle w:val="ListParagraph"/>
        <w:numPr>
          <w:ilvl w:val="0"/>
          <w:numId w:val="1"/>
        </w:numPr>
        <w:spacing w:after="0" w:line="240" w:lineRule="auto"/>
        <w:rPr>
          <w:rFonts w:eastAsia="Times New Roman" w:cs="Arial"/>
          <w:sz w:val="24"/>
          <w:szCs w:val="24"/>
        </w:rPr>
      </w:pPr>
      <w:r>
        <w:rPr>
          <w:rFonts w:eastAsia="Times New Roman" w:cs="Arial"/>
          <w:sz w:val="24"/>
          <w:szCs w:val="24"/>
        </w:rPr>
        <w:t>The methods by which learning can be evaluated</w:t>
      </w:r>
      <w:r w:rsidR="007D46A5">
        <w:rPr>
          <w:rFonts w:eastAsia="Times New Roman" w:cs="Arial"/>
          <w:sz w:val="24"/>
          <w:szCs w:val="24"/>
        </w:rPr>
        <w:t>, including</w:t>
      </w:r>
      <w:r>
        <w:rPr>
          <w:rFonts w:eastAsia="Times New Roman" w:cs="Arial"/>
          <w:sz w:val="24"/>
          <w:szCs w:val="24"/>
        </w:rPr>
        <w:t xml:space="preserve"> the level and amount of credit available </w:t>
      </w:r>
      <w:r w:rsidR="00303950">
        <w:rPr>
          <w:rFonts w:eastAsia="Times New Roman" w:cs="Arial"/>
          <w:sz w:val="24"/>
          <w:szCs w:val="24"/>
        </w:rPr>
        <w:t>by evaluation</w:t>
      </w:r>
      <w:r w:rsidR="00911895">
        <w:rPr>
          <w:rFonts w:eastAsia="Times New Roman" w:cs="Arial"/>
          <w:sz w:val="24"/>
          <w:szCs w:val="24"/>
        </w:rPr>
        <w:t>.</w:t>
      </w:r>
      <w:r w:rsidR="00303950">
        <w:rPr>
          <w:rFonts w:eastAsia="Times New Roman" w:cs="Arial"/>
          <w:sz w:val="24"/>
          <w:szCs w:val="24"/>
        </w:rPr>
        <w:t xml:space="preserve"> </w:t>
      </w:r>
    </w:p>
    <w:p w14:paraId="3852C0B1" w14:textId="785C1CFB" w:rsidR="00B87C7D" w:rsidRDefault="009F2C65" w:rsidP="009F2C65">
      <w:pPr>
        <w:pStyle w:val="ListParagraph"/>
        <w:numPr>
          <w:ilvl w:val="0"/>
          <w:numId w:val="1"/>
        </w:numPr>
        <w:spacing w:after="0" w:line="240" w:lineRule="auto"/>
        <w:rPr>
          <w:rFonts w:eastAsia="Times New Roman" w:cs="Arial"/>
          <w:sz w:val="24"/>
          <w:szCs w:val="24"/>
        </w:rPr>
      </w:pPr>
      <w:r w:rsidRPr="00B31684">
        <w:rPr>
          <w:rFonts w:eastAsia="Times New Roman" w:cs="Arial"/>
          <w:sz w:val="24"/>
          <w:szCs w:val="24"/>
        </w:rPr>
        <w:t>The</w:t>
      </w:r>
      <w:r w:rsidR="00B87C7D" w:rsidRPr="00B31684">
        <w:rPr>
          <w:rFonts w:eastAsia="Times New Roman" w:cs="Arial"/>
          <w:sz w:val="24"/>
          <w:szCs w:val="24"/>
        </w:rPr>
        <w:t xml:space="preserve"> ways in which the credits can be applied to program requirements</w:t>
      </w:r>
      <w:r w:rsidR="00303950">
        <w:rPr>
          <w:rFonts w:eastAsia="Times New Roman" w:cs="Arial"/>
          <w:sz w:val="24"/>
          <w:szCs w:val="24"/>
        </w:rPr>
        <w:t xml:space="preserve"> based on the college’s curricula and standards</w:t>
      </w:r>
      <w:r w:rsidR="00B87C7D" w:rsidRPr="00B31684">
        <w:rPr>
          <w:rFonts w:eastAsia="Times New Roman" w:cs="Arial"/>
          <w:sz w:val="24"/>
          <w:szCs w:val="24"/>
        </w:rPr>
        <w:t xml:space="preserve">. </w:t>
      </w:r>
    </w:p>
    <w:p w14:paraId="1101794B" w14:textId="6EC5C1D0" w:rsidR="00C41288" w:rsidRPr="00B31684" w:rsidRDefault="00C41288" w:rsidP="009F2C65">
      <w:pPr>
        <w:pStyle w:val="ListParagraph"/>
        <w:numPr>
          <w:ilvl w:val="0"/>
          <w:numId w:val="1"/>
        </w:numPr>
        <w:spacing w:after="0" w:line="240" w:lineRule="auto"/>
        <w:rPr>
          <w:rFonts w:eastAsia="Times New Roman" w:cs="Arial"/>
          <w:sz w:val="24"/>
          <w:szCs w:val="24"/>
        </w:rPr>
      </w:pPr>
      <w:r>
        <w:rPr>
          <w:rFonts w:eastAsia="Times New Roman" w:cs="Arial"/>
          <w:sz w:val="24"/>
          <w:szCs w:val="24"/>
        </w:rPr>
        <w:t>Definition of college-level learning</w:t>
      </w:r>
      <w:r w:rsidR="00911895">
        <w:rPr>
          <w:rFonts w:eastAsia="Times New Roman" w:cs="Arial"/>
          <w:sz w:val="24"/>
          <w:szCs w:val="24"/>
        </w:rPr>
        <w:t>.</w:t>
      </w:r>
      <w:r>
        <w:rPr>
          <w:rFonts w:eastAsia="Times New Roman" w:cs="Arial"/>
          <w:sz w:val="24"/>
          <w:szCs w:val="24"/>
        </w:rPr>
        <w:t xml:space="preserve"> </w:t>
      </w:r>
    </w:p>
    <w:p w14:paraId="3A2455DF" w14:textId="77777777" w:rsidR="004731B1" w:rsidRDefault="004731B1" w:rsidP="00502CB6">
      <w:pPr>
        <w:spacing w:after="0" w:line="240" w:lineRule="auto"/>
        <w:rPr>
          <w:rFonts w:eastAsia="Times New Roman" w:cs="Arial"/>
          <w:sz w:val="24"/>
          <w:szCs w:val="24"/>
        </w:rPr>
      </w:pPr>
    </w:p>
    <w:p w14:paraId="0515E848" w14:textId="2C149A4E" w:rsidR="00A50A25" w:rsidRPr="00B31684" w:rsidRDefault="00A50A25" w:rsidP="00A50A25">
      <w:pPr>
        <w:spacing w:after="0" w:line="240" w:lineRule="auto"/>
        <w:rPr>
          <w:rFonts w:eastAsia="Times New Roman" w:cs="Arial"/>
          <w:sz w:val="24"/>
          <w:szCs w:val="24"/>
        </w:rPr>
      </w:pPr>
      <w:r w:rsidRPr="00DE05BF">
        <w:rPr>
          <w:rFonts w:eastAsia="Times New Roman" w:cs="Arial"/>
          <w:b/>
          <w:sz w:val="24"/>
          <w:szCs w:val="24"/>
        </w:rPr>
        <w:t>Standard 3:</w:t>
      </w:r>
      <w:r>
        <w:rPr>
          <w:rFonts w:eastAsia="Times New Roman" w:cs="Arial"/>
          <w:sz w:val="24"/>
          <w:szCs w:val="24"/>
        </w:rPr>
        <w:t xml:space="preserve"> </w:t>
      </w:r>
      <w:r w:rsidRPr="00B31684">
        <w:rPr>
          <w:rFonts w:eastAsia="Times New Roman" w:cs="Arial"/>
          <w:sz w:val="24"/>
          <w:szCs w:val="24"/>
        </w:rPr>
        <w:t xml:space="preserve">Policies, procedures and criteria applied to </w:t>
      </w:r>
      <w:r w:rsidR="00706CA2">
        <w:rPr>
          <w:rFonts w:eastAsia="Times New Roman" w:cs="Arial"/>
          <w:sz w:val="24"/>
          <w:szCs w:val="24"/>
        </w:rPr>
        <w:t>learning recogniti</w:t>
      </w:r>
      <w:r w:rsidR="006345B8">
        <w:rPr>
          <w:rFonts w:eastAsia="Times New Roman" w:cs="Arial"/>
          <w:sz w:val="24"/>
          <w:szCs w:val="24"/>
        </w:rPr>
        <w:t>o</w:t>
      </w:r>
      <w:r w:rsidR="00706CA2">
        <w:rPr>
          <w:rFonts w:eastAsia="Times New Roman" w:cs="Arial"/>
          <w:sz w:val="24"/>
          <w:szCs w:val="24"/>
        </w:rPr>
        <w:t>n</w:t>
      </w:r>
      <w:r w:rsidRPr="00B31684">
        <w:rPr>
          <w:rFonts w:eastAsia="Times New Roman" w:cs="Arial"/>
          <w:sz w:val="24"/>
          <w:szCs w:val="24"/>
        </w:rPr>
        <w:t xml:space="preserve"> activities, </w:t>
      </w:r>
      <w:r>
        <w:rPr>
          <w:rFonts w:eastAsia="Times New Roman" w:cs="Arial"/>
          <w:sz w:val="24"/>
          <w:szCs w:val="24"/>
        </w:rPr>
        <w:t>fee structure</w:t>
      </w:r>
      <w:r w:rsidR="00C41288">
        <w:rPr>
          <w:rFonts w:eastAsia="Times New Roman" w:cs="Arial"/>
          <w:sz w:val="24"/>
          <w:szCs w:val="24"/>
        </w:rPr>
        <w:t xml:space="preserve">, </w:t>
      </w:r>
      <w:r>
        <w:rPr>
          <w:rFonts w:eastAsia="Times New Roman" w:cs="Arial"/>
          <w:sz w:val="24"/>
          <w:szCs w:val="24"/>
        </w:rPr>
        <w:t xml:space="preserve">any pertaining </w:t>
      </w:r>
      <w:r w:rsidRPr="00B31684">
        <w:rPr>
          <w:rFonts w:eastAsia="Times New Roman" w:cs="Arial"/>
          <w:sz w:val="24"/>
          <w:szCs w:val="24"/>
        </w:rPr>
        <w:t>financial aid pra</w:t>
      </w:r>
      <w:r>
        <w:rPr>
          <w:rFonts w:eastAsia="Times New Roman" w:cs="Arial"/>
          <w:sz w:val="24"/>
          <w:szCs w:val="24"/>
        </w:rPr>
        <w:t>ctices, and provision for appeal</w:t>
      </w:r>
      <w:r w:rsidR="00C41288">
        <w:rPr>
          <w:rFonts w:eastAsia="Times New Roman" w:cs="Arial"/>
          <w:sz w:val="24"/>
          <w:szCs w:val="24"/>
        </w:rPr>
        <w:t>,</w:t>
      </w:r>
      <w:r w:rsidRPr="00B31684">
        <w:rPr>
          <w:rFonts w:eastAsia="Times New Roman" w:cs="Arial"/>
          <w:sz w:val="24"/>
          <w:szCs w:val="24"/>
        </w:rPr>
        <w:t xml:space="preserve"> should be fully disclosed and prominently available to prospect</w:t>
      </w:r>
      <w:r w:rsidR="00AE4E9A">
        <w:rPr>
          <w:rFonts w:eastAsia="Times New Roman" w:cs="Arial"/>
          <w:sz w:val="24"/>
          <w:szCs w:val="24"/>
        </w:rPr>
        <w:t>ive</w:t>
      </w:r>
      <w:r w:rsidRPr="00B31684">
        <w:rPr>
          <w:rFonts w:eastAsia="Times New Roman" w:cs="Arial"/>
          <w:sz w:val="24"/>
          <w:szCs w:val="24"/>
        </w:rPr>
        <w:t xml:space="preserve"> and enrolled students, as well as faculty and staff involved in the assessment process, and be included in academic catalogs and </w:t>
      </w:r>
      <w:r>
        <w:rPr>
          <w:rFonts w:eastAsia="Times New Roman" w:cs="Arial"/>
          <w:sz w:val="24"/>
          <w:szCs w:val="24"/>
        </w:rPr>
        <w:t>college</w:t>
      </w:r>
      <w:r w:rsidRPr="00B31684">
        <w:rPr>
          <w:rFonts w:eastAsia="Times New Roman" w:cs="Arial"/>
          <w:sz w:val="24"/>
          <w:szCs w:val="24"/>
        </w:rPr>
        <w:t xml:space="preserve"> websites. </w:t>
      </w:r>
    </w:p>
    <w:p w14:paraId="19C5EA7A" w14:textId="77777777" w:rsidR="00A50A25" w:rsidRPr="00B31684" w:rsidRDefault="00A50A25" w:rsidP="00502CB6">
      <w:pPr>
        <w:spacing w:after="0" w:line="240" w:lineRule="auto"/>
        <w:rPr>
          <w:rFonts w:eastAsia="Times New Roman" w:cs="Arial"/>
          <w:sz w:val="24"/>
          <w:szCs w:val="24"/>
        </w:rPr>
      </w:pPr>
    </w:p>
    <w:p w14:paraId="36A75AE7" w14:textId="2A4B536E" w:rsidR="00B87C7D" w:rsidRPr="00B31684" w:rsidRDefault="00B87C7D" w:rsidP="00502CB6">
      <w:pPr>
        <w:spacing w:after="0" w:line="240" w:lineRule="auto"/>
        <w:rPr>
          <w:rFonts w:eastAsia="Times New Roman" w:cs="Arial"/>
          <w:b/>
          <w:sz w:val="24"/>
          <w:szCs w:val="24"/>
        </w:rPr>
      </w:pPr>
      <w:r w:rsidRPr="00B31684">
        <w:rPr>
          <w:rFonts w:eastAsia="Times New Roman" w:cs="Arial"/>
          <w:b/>
          <w:sz w:val="24"/>
          <w:szCs w:val="24"/>
        </w:rPr>
        <w:t>Institutional Support</w:t>
      </w:r>
    </w:p>
    <w:p w14:paraId="7A5F04E2" w14:textId="77777777" w:rsidR="00B87C7D" w:rsidRDefault="00B87C7D" w:rsidP="00502CB6">
      <w:pPr>
        <w:spacing w:after="0" w:line="240" w:lineRule="auto"/>
        <w:rPr>
          <w:rFonts w:eastAsia="Times New Roman" w:cs="Arial"/>
          <w:sz w:val="24"/>
          <w:szCs w:val="24"/>
        </w:rPr>
      </w:pPr>
    </w:p>
    <w:p w14:paraId="45EEACEB" w14:textId="0152A67F" w:rsidR="002B15DF" w:rsidRDefault="00876F7A" w:rsidP="00502CB6">
      <w:pPr>
        <w:spacing w:after="0" w:line="240" w:lineRule="auto"/>
        <w:rPr>
          <w:rFonts w:eastAsia="Times New Roman" w:cs="Arial"/>
          <w:sz w:val="24"/>
          <w:szCs w:val="24"/>
        </w:rPr>
      </w:pPr>
      <w:r>
        <w:rPr>
          <w:rFonts w:eastAsia="Times New Roman" w:cs="Arial"/>
          <w:sz w:val="24"/>
          <w:szCs w:val="24"/>
        </w:rPr>
        <w:t xml:space="preserve">Institutional support must be sufficient to ensure the quality and integrity of the </w:t>
      </w:r>
      <w:r w:rsidR="00706CA2">
        <w:rPr>
          <w:rFonts w:eastAsia="Times New Roman" w:cs="Arial"/>
          <w:sz w:val="24"/>
          <w:szCs w:val="24"/>
        </w:rPr>
        <w:t>learning recognition opportunities</w:t>
      </w:r>
      <w:r>
        <w:rPr>
          <w:rFonts w:eastAsia="Times New Roman" w:cs="Arial"/>
          <w:sz w:val="24"/>
          <w:szCs w:val="24"/>
        </w:rPr>
        <w:t>. Institutional support includes the financial structure and business model, institutional buy-in, marketing, technology</w:t>
      </w:r>
      <w:r w:rsidR="007D46A5">
        <w:rPr>
          <w:rFonts w:eastAsia="Times New Roman" w:cs="Arial"/>
          <w:sz w:val="24"/>
          <w:szCs w:val="24"/>
        </w:rPr>
        <w:t>,</w:t>
      </w:r>
      <w:r w:rsidR="007D46A5" w:rsidRPr="007D46A5">
        <w:rPr>
          <w:rFonts w:eastAsia="Times New Roman" w:cs="Arial"/>
          <w:sz w:val="24"/>
          <w:szCs w:val="24"/>
        </w:rPr>
        <w:t xml:space="preserve"> </w:t>
      </w:r>
      <w:r w:rsidR="007D46A5">
        <w:rPr>
          <w:rFonts w:eastAsia="Times New Roman" w:cs="Arial"/>
          <w:sz w:val="24"/>
          <w:szCs w:val="24"/>
        </w:rPr>
        <w:t>and student supports</w:t>
      </w:r>
      <w:r>
        <w:rPr>
          <w:rFonts w:eastAsia="Times New Roman" w:cs="Arial"/>
          <w:sz w:val="24"/>
          <w:szCs w:val="24"/>
        </w:rPr>
        <w:t>.</w:t>
      </w:r>
    </w:p>
    <w:p w14:paraId="2ECB6B0B" w14:textId="77777777" w:rsidR="002B15DF" w:rsidRPr="00B31684" w:rsidRDefault="002B15DF" w:rsidP="00502CB6">
      <w:pPr>
        <w:spacing w:after="0" w:line="240" w:lineRule="auto"/>
        <w:rPr>
          <w:rFonts w:eastAsia="Times New Roman" w:cs="Arial"/>
          <w:sz w:val="24"/>
          <w:szCs w:val="24"/>
        </w:rPr>
      </w:pPr>
    </w:p>
    <w:p w14:paraId="1C89FAE2" w14:textId="35FA58BA" w:rsidR="0091543A" w:rsidRPr="00B31684" w:rsidRDefault="00A50A25" w:rsidP="0091543A">
      <w:pPr>
        <w:spacing w:after="0" w:line="240" w:lineRule="auto"/>
        <w:rPr>
          <w:rFonts w:eastAsia="Times New Roman" w:cs="Arial"/>
          <w:sz w:val="24"/>
          <w:szCs w:val="24"/>
        </w:rPr>
      </w:pPr>
      <w:r w:rsidRPr="00DE05BF">
        <w:rPr>
          <w:rFonts w:eastAsia="Times New Roman" w:cs="Arial"/>
          <w:b/>
          <w:sz w:val="24"/>
          <w:szCs w:val="24"/>
        </w:rPr>
        <w:t>Standard 4</w:t>
      </w:r>
      <w:r w:rsidR="009F2C65" w:rsidRPr="00DE05BF">
        <w:rPr>
          <w:rFonts w:eastAsia="Times New Roman" w:cs="Arial"/>
          <w:b/>
          <w:sz w:val="24"/>
          <w:szCs w:val="24"/>
        </w:rPr>
        <w:t>:</w:t>
      </w:r>
      <w:r w:rsidR="009F2C65" w:rsidRPr="00B31684">
        <w:rPr>
          <w:rFonts w:eastAsia="Times New Roman" w:cs="Arial"/>
          <w:sz w:val="24"/>
          <w:szCs w:val="24"/>
        </w:rPr>
        <w:t xml:space="preserve"> </w:t>
      </w:r>
      <w:r w:rsidR="00147E93">
        <w:rPr>
          <w:rFonts w:eastAsia="Times New Roman" w:cs="Arial"/>
          <w:sz w:val="24"/>
          <w:szCs w:val="24"/>
        </w:rPr>
        <w:t>Designated person or personnel</w:t>
      </w:r>
      <w:r w:rsidR="009F2C65" w:rsidRPr="00B31684">
        <w:rPr>
          <w:rFonts w:eastAsia="Times New Roman" w:cs="Arial"/>
          <w:sz w:val="24"/>
          <w:szCs w:val="24"/>
        </w:rPr>
        <w:t xml:space="preserve"> at each college will be </w:t>
      </w:r>
      <w:r w:rsidR="00147E93">
        <w:rPr>
          <w:rFonts w:eastAsia="Times New Roman" w:cs="Arial"/>
          <w:sz w:val="24"/>
          <w:szCs w:val="24"/>
        </w:rPr>
        <w:t>assigned</w:t>
      </w:r>
      <w:r w:rsidR="009F2C65" w:rsidRPr="00B31684">
        <w:rPr>
          <w:rFonts w:eastAsia="Times New Roman" w:cs="Arial"/>
          <w:sz w:val="24"/>
          <w:szCs w:val="24"/>
        </w:rPr>
        <w:t xml:space="preserve"> to coordinate </w:t>
      </w:r>
      <w:r w:rsidR="00706CA2">
        <w:rPr>
          <w:rFonts w:eastAsia="Times New Roman" w:cs="Arial"/>
          <w:sz w:val="24"/>
          <w:szCs w:val="24"/>
        </w:rPr>
        <w:t>learning recognition</w:t>
      </w:r>
      <w:r w:rsidR="009F2C65" w:rsidRPr="00B31684">
        <w:rPr>
          <w:rFonts w:eastAsia="Times New Roman" w:cs="Arial"/>
          <w:sz w:val="24"/>
          <w:szCs w:val="24"/>
        </w:rPr>
        <w:t xml:space="preserve"> activities</w:t>
      </w:r>
      <w:r w:rsidR="00147E93">
        <w:rPr>
          <w:rFonts w:eastAsia="Times New Roman" w:cs="Arial"/>
          <w:sz w:val="24"/>
          <w:szCs w:val="24"/>
        </w:rPr>
        <w:t>, either as a primary or secondary responsibility</w:t>
      </w:r>
      <w:r w:rsidR="00911895">
        <w:rPr>
          <w:rFonts w:eastAsia="Times New Roman" w:cs="Arial"/>
          <w:sz w:val="24"/>
          <w:szCs w:val="24"/>
        </w:rPr>
        <w:t xml:space="preserve">. </w:t>
      </w:r>
      <w:r w:rsidR="00147E93">
        <w:rPr>
          <w:rFonts w:eastAsia="Times New Roman" w:cs="Arial"/>
          <w:sz w:val="24"/>
          <w:szCs w:val="24"/>
        </w:rPr>
        <w:t>This role will</w:t>
      </w:r>
      <w:r w:rsidR="00B31684" w:rsidRPr="00B31684">
        <w:rPr>
          <w:rFonts w:eastAsia="Times New Roman" w:cs="Arial"/>
          <w:sz w:val="24"/>
          <w:szCs w:val="24"/>
        </w:rPr>
        <w:t xml:space="preserve"> be responsible for</w:t>
      </w:r>
      <w:r w:rsidR="0091543A" w:rsidRPr="00B31684">
        <w:rPr>
          <w:rFonts w:eastAsia="Times New Roman" w:cs="Arial"/>
          <w:sz w:val="24"/>
          <w:szCs w:val="24"/>
        </w:rPr>
        <w:t>:</w:t>
      </w:r>
    </w:p>
    <w:p w14:paraId="33077915" w14:textId="2133BD3A" w:rsidR="0091543A" w:rsidRPr="00B31684" w:rsidRDefault="00147E93" w:rsidP="00B31684">
      <w:pPr>
        <w:pStyle w:val="ListParagraph"/>
        <w:numPr>
          <w:ilvl w:val="0"/>
          <w:numId w:val="4"/>
        </w:numPr>
        <w:spacing w:after="0" w:line="240" w:lineRule="auto"/>
        <w:rPr>
          <w:rFonts w:eastAsia="Times New Roman" w:cs="Arial"/>
          <w:sz w:val="24"/>
          <w:szCs w:val="24"/>
        </w:rPr>
      </w:pPr>
      <w:r>
        <w:rPr>
          <w:rFonts w:eastAsia="Times New Roman" w:cs="Arial"/>
          <w:sz w:val="24"/>
          <w:szCs w:val="24"/>
        </w:rPr>
        <w:t>Communicating</w:t>
      </w:r>
      <w:r w:rsidR="0091300D">
        <w:rPr>
          <w:rFonts w:eastAsia="Times New Roman" w:cs="Arial"/>
          <w:sz w:val="24"/>
          <w:szCs w:val="24"/>
        </w:rPr>
        <w:t xml:space="preserve"> clear and accurate information</w:t>
      </w:r>
      <w:r w:rsidR="0091543A" w:rsidRPr="00B31684">
        <w:rPr>
          <w:rFonts w:eastAsia="Times New Roman" w:cs="Arial"/>
          <w:sz w:val="24"/>
          <w:szCs w:val="24"/>
        </w:rPr>
        <w:t xml:space="preserve"> concerning </w:t>
      </w:r>
      <w:r w:rsidR="00706CA2">
        <w:rPr>
          <w:rFonts w:eastAsia="Times New Roman" w:cs="Arial"/>
          <w:sz w:val="24"/>
          <w:szCs w:val="24"/>
        </w:rPr>
        <w:t>learning recognition</w:t>
      </w:r>
      <w:r w:rsidR="0091543A" w:rsidRPr="00B31684">
        <w:rPr>
          <w:rFonts w:eastAsia="Times New Roman" w:cs="Arial"/>
          <w:sz w:val="24"/>
          <w:szCs w:val="24"/>
        </w:rPr>
        <w:t xml:space="preserve"> options, policies and procedures </w:t>
      </w:r>
      <w:r w:rsidR="00B31684" w:rsidRPr="00B31684">
        <w:rPr>
          <w:rFonts w:eastAsia="Times New Roman" w:cs="Arial"/>
          <w:sz w:val="24"/>
          <w:szCs w:val="24"/>
        </w:rPr>
        <w:t>to students, faculty, and staff;</w:t>
      </w:r>
      <w:r w:rsidR="0091543A" w:rsidRPr="00B31684">
        <w:rPr>
          <w:rFonts w:eastAsia="Times New Roman" w:cs="Arial"/>
          <w:sz w:val="24"/>
          <w:szCs w:val="24"/>
        </w:rPr>
        <w:t xml:space="preserve">  </w:t>
      </w:r>
    </w:p>
    <w:p w14:paraId="40BCE555" w14:textId="25AD910A" w:rsidR="0091543A" w:rsidRPr="00B31684" w:rsidRDefault="00147E93" w:rsidP="009F2C65">
      <w:pPr>
        <w:pStyle w:val="ListParagraph"/>
        <w:numPr>
          <w:ilvl w:val="0"/>
          <w:numId w:val="2"/>
        </w:numPr>
        <w:spacing w:after="0" w:line="240" w:lineRule="auto"/>
        <w:rPr>
          <w:rFonts w:eastAsia="Times New Roman" w:cs="Arial"/>
          <w:sz w:val="24"/>
          <w:szCs w:val="24"/>
        </w:rPr>
      </w:pPr>
      <w:r>
        <w:rPr>
          <w:rFonts w:eastAsia="Times New Roman" w:cs="Arial"/>
          <w:sz w:val="24"/>
          <w:szCs w:val="24"/>
        </w:rPr>
        <w:t>Ensuring</w:t>
      </w:r>
      <w:r w:rsidR="0091543A" w:rsidRPr="00B31684">
        <w:rPr>
          <w:rFonts w:eastAsia="Times New Roman" w:cs="Arial"/>
          <w:sz w:val="24"/>
          <w:szCs w:val="24"/>
        </w:rPr>
        <w:t xml:space="preserve"> evaluation activities are conducted with integrity and </w:t>
      </w:r>
      <w:r w:rsidR="00B31684" w:rsidRPr="00B31684">
        <w:rPr>
          <w:rFonts w:eastAsia="Times New Roman" w:cs="Arial"/>
          <w:sz w:val="24"/>
          <w:szCs w:val="24"/>
        </w:rPr>
        <w:t>equity</w:t>
      </w:r>
      <w:r w:rsidR="0091543A" w:rsidRPr="00B31684">
        <w:rPr>
          <w:rFonts w:eastAsia="Times New Roman" w:cs="Arial"/>
          <w:sz w:val="24"/>
          <w:szCs w:val="24"/>
        </w:rPr>
        <w:t>;</w:t>
      </w:r>
      <w:r w:rsidR="00B31684" w:rsidRPr="00B31684">
        <w:rPr>
          <w:rFonts w:eastAsia="Times New Roman" w:cs="Arial"/>
          <w:sz w:val="24"/>
          <w:szCs w:val="24"/>
        </w:rPr>
        <w:t xml:space="preserve"> </w:t>
      </w:r>
    </w:p>
    <w:p w14:paraId="3D8C78FC" w14:textId="3CA9C272" w:rsidR="0091543A" w:rsidRPr="00B31684" w:rsidRDefault="0091543A" w:rsidP="009F2C65">
      <w:pPr>
        <w:pStyle w:val="ListParagraph"/>
        <w:numPr>
          <w:ilvl w:val="0"/>
          <w:numId w:val="2"/>
        </w:numPr>
        <w:spacing w:after="0" w:line="240" w:lineRule="auto"/>
        <w:rPr>
          <w:rFonts w:eastAsia="Times New Roman" w:cs="Arial"/>
          <w:sz w:val="24"/>
          <w:szCs w:val="24"/>
        </w:rPr>
      </w:pPr>
      <w:r w:rsidRPr="00B31684">
        <w:rPr>
          <w:rFonts w:eastAsia="Times New Roman" w:cs="Arial"/>
          <w:sz w:val="24"/>
          <w:szCs w:val="24"/>
        </w:rPr>
        <w:t>Maintain</w:t>
      </w:r>
      <w:r w:rsidR="00147E93">
        <w:rPr>
          <w:rFonts w:eastAsia="Times New Roman" w:cs="Arial"/>
          <w:sz w:val="24"/>
          <w:szCs w:val="24"/>
        </w:rPr>
        <w:t>ing</w:t>
      </w:r>
      <w:r w:rsidRPr="00B31684">
        <w:rPr>
          <w:rFonts w:eastAsia="Times New Roman" w:cs="Arial"/>
          <w:sz w:val="24"/>
          <w:szCs w:val="24"/>
        </w:rPr>
        <w:t xml:space="preserve"> accurate records of </w:t>
      </w:r>
      <w:r w:rsidR="00706CA2">
        <w:rPr>
          <w:rFonts w:eastAsia="Times New Roman" w:cs="Arial"/>
          <w:sz w:val="24"/>
          <w:szCs w:val="24"/>
        </w:rPr>
        <w:t>learning recognition</w:t>
      </w:r>
      <w:r w:rsidR="00706CA2" w:rsidRPr="00B31684">
        <w:rPr>
          <w:rFonts w:eastAsia="Times New Roman" w:cs="Arial"/>
          <w:sz w:val="24"/>
          <w:szCs w:val="24"/>
        </w:rPr>
        <w:t xml:space="preserve"> </w:t>
      </w:r>
      <w:r w:rsidRPr="00B31684">
        <w:rPr>
          <w:rFonts w:eastAsia="Times New Roman" w:cs="Arial"/>
          <w:sz w:val="24"/>
          <w:szCs w:val="24"/>
        </w:rPr>
        <w:t>activities</w:t>
      </w:r>
      <w:r w:rsidR="00B31684" w:rsidRPr="00B31684">
        <w:rPr>
          <w:rFonts w:eastAsia="Times New Roman" w:cs="Arial"/>
          <w:sz w:val="24"/>
          <w:szCs w:val="24"/>
        </w:rPr>
        <w:t>; and</w:t>
      </w:r>
    </w:p>
    <w:p w14:paraId="4CE77D09" w14:textId="0547060E" w:rsidR="00B31684" w:rsidRPr="00B31684" w:rsidRDefault="00147E93" w:rsidP="009F2C65">
      <w:pPr>
        <w:pStyle w:val="ListParagraph"/>
        <w:numPr>
          <w:ilvl w:val="0"/>
          <w:numId w:val="2"/>
        </w:numPr>
        <w:spacing w:after="0" w:line="240" w:lineRule="auto"/>
        <w:rPr>
          <w:rFonts w:eastAsia="Times New Roman" w:cs="Arial"/>
          <w:sz w:val="24"/>
          <w:szCs w:val="24"/>
        </w:rPr>
      </w:pPr>
      <w:r>
        <w:rPr>
          <w:rFonts w:eastAsia="Times New Roman" w:cs="Arial"/>
          <w:sz w:val="24"/>
          <w:szCs w:val="24"/>
        </w:rPr>
        <w:t>Providing and/or organizing</w:t>
      </w:r>
      <w:r w:rsidR="00B31684" w:rsidRPr="00B31684">
        <w:rPr>
          <w:rFonts w:eastAsia="Times New Roman" w:cs="Arial"/>
          <w:sz w:val="24"/>
          <w:szCs w:val="24"/>
        </w:rPr>
        <w:t xml:space="preserve"> professional development opportunities across the college.</w:t>
      </w:r>
    </w:p>
    <w:p w14:paraId="2E139719" w14:textId="77777777" w:rsidR="0091543A" w:rsidRPr="00B31684" w:rsidRDefault="0091543A" w:rsidP="0091543A">
      <w:pPr>
        <w:spacing w:after="0" w:line="240" w:lineRule="auto"/>
        <w:rPr>
          <w:rFonts w:eastAsia="Times New Roman" w:cs="Arial"/>
          <w:sz w:val="24"/>
          <w:szCs w:val="24"/>
        </w:rPr>
      </w:pPr>
    </w:p>
    <w:p w14:paraId="6352E43D" w14:textId="16A69A4F" w:rsidR="0091543A" w:rsidRPr="00B31684" w:rsidRDefault="007C327E" w:rsidP="0091543A">
      <w:pPr>
        <w:spacing w:after="0" w:line="240" w:lineRule="auto"/>
        <w:rPr>
          <w:rFonts w:eastAsia="Times New Roman" w:cs="Arial"/>
          <w:sz w:val="24"/>
          <w:szCs w:val="24"/>
        </w:rPr>
      </w:pPr>
      <w:r w:rsidRPr="00DE05BF">
        <w:rPr>
          <w:rFonts w:eastAsia="Times New Roman" w:cs="Arial"/>
          <w:b/>
          <w:sz w:val="24"/>
          <w:szCs w:val="24"/>
        </w:rPr>
        <w:t>Standard 5:</w:t>
      </w:r>
      <w:r>
        <w:rPr>
          <w:rFonts w:eastAsia="Times New Roman" w:cs="Arial"/>
          <w:sz w:val="24"/>
          <w:szCs w:val="24"/>
        </w:rPr>
        <w:t xml:space="preserve"> </w:t>
      </w:r>
      <w:r w:rsidRPr="00B31684">
        <w:rPr>
          <w:rFonts w:eastAsia="Times New Roman" w:cs="Arial"/>
          <w:sz w:val="24"/>
          <w:szCs w:val="24"/>
        </w:rPr>
        <w:t xml:space="preserve">Fees charged for assessment should be based on the services performed in the </w:t>
      </w:r>
      <w:r w:rsidR="00706CA2">
        <w:rPr>
          <w:rFonts w:eastAsia="Times New Roman" w:cs="Arial"/>
          <w:sz w:val="24"/>
          <w:szCs w:val="24"/>
        </w:rPr>
        <w:t>learning recognition</w:t>
      </w:r>
      <w:r w:rsidR="00706CA2" w:rsidRPr="00B31684">
        <w:rPr>
          <w:rFonts w:eastAsia="Times New Roman" w:cs="Arial"/>
          <w:sz w:val="24"/>
          <w:szCs w:val="24"/>
        </w:rPr>
        <w:t xml:space="preserve"> </w:t>
      </w:r>
      <w:r w:rsidRPr="00B31684">
        <w:rPr>
          <w:rFonts w:eastAsia="Times New Roman" w:cs="Arial"/>
          <w:sz w:val="24"/>
          <w:szCs w:val="24"/>
        </w:rPr>
        <w:t xml:space="preserve">process and not determined by the amount of </w:t>
      </w:r>
      <w:r w:rsidR="00147E93">
        <w:rPr>
          <w:rFonts w:eastAsia="Times New Roman" w:cs="Arial"/>
          <w:sz w:val="24"/>
          <w:szCs w:val="24"/>
        </w:rPr>
        <w:t xml:space="preserve">final </w:t>
      </w:r>
      <w:r w:rsidRPr="00B31684">
        <w:rPr>
          <w:rFonts w:eastAsia="Times New Roman" w:cs="Arial"/>
          <w:sz w:val="24"/>
          <w:szCs w:val="24"/>
        </w:rPr>
        <w:t>credit awarded.</w:t>
      </w:r>
      <w:r w:rsidR="00147E93">
        <w:rPr>
          <w:rFonts w:eastAsia="Times New Roman" w:cs="Arial"/>
          <w:sz w:val="24"/>
          <w:szCs w:val="24"/>
        </w:rPr>
        <w:t xml:space="preserve"> </w:t>
      </w:r>
    </w:p>
    <w:p w14:paraId="1A523D94" w14:textId="77777777" w:rsidR="007D46A5" w:rsidRDefault="007D46A5">
      <w:pPr>
        <w:rPr>
          <w:rFonts w:eastAsia="Times New Roman" w:cs="Arial"/>
          <w:b/>
          <w:sz w:val="24"/>
          <w:szCs w:val="24"/>
        </w:rPr>
      </w:pPr>
      <w:r>
        <w:rPr>
          <w:rFonts w:eastAsia="Times New Roman" w:cs="Arial"/>
          <w:b/>
          <w:sz w:val="24"/>
          <w:szCs w:val="24"/>
        </w:rPr>
        <w:lastRenderedPageBreak/>
        <w:br w:type="page"/>
      </w:r>
    </w:p>
    <w:p w14:paraId="0B13B639" w14:textId="6E3640D7" w:rsidR="00B87C7D" w:rsidRPr="00B31684" w:rsidRDefault="007D46A5" w:rsidP="00502CB6">
      <w:pPr>
        <w:spacing w:after="0" w:line="240" w:lineRule="auto"/>
        <w:rPr>
          <w:rFonts w:eastAsia="Times New Roman" w:cs="Arial"/>
          <w:b/>
          <w:sz w:val="24"/>
          <w:szCs w:val="24"/>
        </w:rPr>
      </w:pPr>
      <w:r>
        <w:rPr>
          <w:rFonts w:eastAsia="Times New Roman" w:cs="Arial"/>
          <w:b/>
          <w:sz w:val="24"/>
          <w:szCs w:val="24"/>
        </w:rPr>
        <w:lastRenderedPageBreak/>
        <w:t>Academic Integration</w:t>
      </w:r>
    </w:p>
    <w:p w14:paraId="7D2EF1D5" w14:textId="77777777" w:rsidR="007C327E" w:rsidRDefault="007C327E" w:rsidP="00B87C7D">
      <w:pPr>
        <w:spacing w:after="0" w:line="240" w:lineRule="auto"/>
        <w:rPr>
          <w:rFonts w:eastAsia="Times New Roman" w:cs="Arial"/>
          <w:sz w:val="24"/>
          <w:szCs w:val="24"/>
        </w:rPr>
      </w:pPr>
    </w:p>
    <w:p w14:paraId="382B475A" w14:textId="163F2D69" w:rsidR="00257964" w:rsidRPr="00B31684" w:rsidRDefault="00706CA2" w:rsidP="00257964">
      <w:pPr>
        <w:spacing w:after="0" w:line="240" w:lineRule="auto"/>
        <w:rPr>
          <w:rFonts w:eastAsia="Times New Roman" w:cs="Arial"/>
          <w:sz w:val="24"/>
          <w:szCs w:val="24"/>
        </w:rPr>
      </w:pPr>
      <w:r>
        <w:rPr>
          <w:rFonts w:eastAsia="Times New Roman" w:cs="Arial"/>
          <w:sz w:val="24"/>
          <w:szCs w:val="24"/>
        </w:rPr>
        <w:t>External learning</w:t>
      </w:r>
      <w:r w:rsidRPr="00B31684">
        <w:rPr>
          <w:rFonts w:eastAsia="Times New Roman" w:cs="Arial"/>
          <w:sz w:val="24"/>
          <w:szCs w:val="24"/>
        </w:rPr>
        <w:t xml:space="preserve"> </w:t>
      </w:r>
      <w:r w:rsidR="00257964" w:rsidRPr="00B31684">
        <w:rPr>
          <w:rFonts w:eastAsia="Times New Roman" w:cs="Arial"/>
          <w:sz w:val="24"/>
          <w:szCs w:val="24"/>
        </w:rPr>
        <w:t xml:space="preserve">can be identified and assessed in a variety of methods to determine if </w:t>
      </w:r>
      <w:r w:rsidR="00876F7A">
        <w:rPr>
          <w:rFonts w:eastAsia="Times New Roman" w:cs="Arial"/>
          <w:sz w:val="24"/>
          <w:szCs w:val="24"/>
        </w:rPr>
        <w:t>academic</w:t>
      </w:r>
      <w:r w:rsidR="00257964" w:rsidRPr="00B31684">
        <w:rPr>
          <w:rFonts w:eastAsia="Times New Roman" w:cs="Arial"/>
          <w:sz w:val="24"/>
          <w:szCs w:val="24"/>
        </w:rPr>
        <w:t xml:space="preserve"> credit should be awarded towards </w:t>
      </w:r>
      <w:r w:rsidR="00876F7A">
        <w:rPr>
          <w:rFonts w:eastAsia="Times New Roman" w:cs="Arial"/>
          <w:sz w:val="24"/>
          <w:szCs w:val="24"/>
        </w:rPr>
        <w:t xml:space="preserve">program </w:t>
      </w:r>
      <w:r w:rsidR="00257964" w:rsidRPr="00B31684">
        <w:rPr>
          <w:rFonts w:eastAsia="Times New Roman" w:cs="Arial"/>
          <w:sz w:val="24"/>
          <w:szCs w:val="24"/>
        </w:rPr>
        <w:t>credentials. Common methods include, but are not limited to, standardized examinations, evaluated military and professional learning credits by the American Council on Education (ACE), the National College Credit Recommendation Service (NCCRS) and regionally accredited institutions, individualized prior learning portfolio assessments</w:t>
      </w:r>
      <w:r w:rsidR="00876F7A">
        <w:rPr>
          <w:rFonts w:eastAsia="Times New Roman" w:cs="Arial"/>
          <w:sz w:val="24"/>
          <w:szCs w:val="24"/>
        </w:rPr>
        <w:t>, and institutional challenge exams</w:t>
      </w:r>
      <w:r w:rsidR="00257964" w:rsidRPr="00B31684">
        <w:rPr>
          <w:rFonts w:eastAsia="Times New Roman" w:cs="Arial"/>
          <w:sz w:val="24"/>
          <w:szCs w:val="24"/>
        </w:rPr>
        <w:t>.</w:t>
      </w:r>
      <w:bookmarkStart w:id="0" w:name="P28_368"/>
      <w:bookmarkEnd w:id="0"/>
      <w:r w:rsidR="00147E93">
        <w:rPr>
          <w:rFonts w:eastAsia="Times New Roman" w:cs="Arial"/>
          <w:sz w:val="24"/>
          <w:szCs w:val="24"/>
        </w:rPr>
        <w:t xml:space="preserve"> </w:t>
      </w:r>
      <w:r w:rsidR="007D46A5">
        <w:rPr>
          <w:rFonts w:eastAsia="Times New Roman" w:cs="Arial"/>
          <w:sz w:val="24"/>
          <w:szCs w:val="24"/>
        </w:rPr>
        <w:t>Policy should</w:t>
      </w:r>
      <w:r w:rsidR="00147E93">
        <w:rPr>
          <w:rFonts w:eastAsia="Times New Roman" w:cs="Arial"/>
          <w:sz w:val="24"/>
          <w:szCs w:val="24"/>
        </w:rPr>
        <w:t xml:space="preserve"> include the types of </w:t>
      </w:r>
      <w:r>
        <w:rPr>
          <w:rFonts w:eastAsia="Times New Roman" w:cs="Arial"/>
          <w:sz w:val="24"/>
          <w:szCs w:val="24"/>
        </w:rPr>
        <w:t>learning recognition</w:t>
      </w:r>
      <w:r w:rsidRPr="00B31684">
        <w:rPr>
          <w:rFonts w:eastAsia="Times New Roman" w:cs="Arial"/>
          <w:sz w:val="24"/>
          <w:szCs w:val="24"/>
        </w:rPr>
        <w:t xml:space="preserve"> </w:t>
      </w:r>
      <w:r w:rsidR="00147E93">
        <w:rPr>
          <w:rFonts w:eastAsia="Times New Roman" w:cs="Arial"/>
          <w:sz w:val="24"/>
          <w:szCs w:val="24"/>
        </w:rPr>
        <w:t xml:space="preserve">accepted, the ways in which those credits can be applied to the academic </w:t>
      </w:r>
      <w:proofErr w:type="gramStart"/>
      <w:r w:rsidR="00147E93">
        <w:rPr>
          <w:rFonts w:eastAsia="Times New Roman" w:cs="Arial"/>
          <w:sz w:val="24"/>
          <w:szCs w:val="24"/>
        </w:rPr>
        <w:t>program, and</w:t>
      </w:r>
      <w:proofErr w:type="gramEnd"/>
      <w:r w:rsidR="00147E93">
        <w:rPr>
          <w:rFonts w:eastAsia="Times New Roman" w:cs="Arial"/>
          <w:sz w:val="24"/>
          <w:szCs w:val="24"/>
        </w:rPr>
        <w:t xml:space="preserve"> </w:t>
      </w:r>
      <w:r w:rsidR="007D46A5">
        <w:rPr>
          <w:rFonts w:eastAsia="Times New Roman" w:cs="Arial"/>
          <w:sz w:val="24"/>
          <w:szCs w:val="24"/>
        </w:rPr>
        <w:t>provide</w:t>
      </w:r>
      <w:r w:rsidR="00147E93">
        <w:rPr>
          <w:rFonts w:eastAsia="Times New Roman" w:cs="Arial"/>
          <w:sz w:val="24"/>
          <w:szCs w:val="24"/>
        </w:rPr>
        <w:t xml:space="preserve"> </w:t>
      </w:r>
      <w:r w:rsidR="007D46A5">
        <w:rPr>
          <w:rFonts w:eastAsia="Times New Roman" w:cs="Arial"/>
          <w:sz w:val="24"/>
          <w:szCs w:val="24"/>
        </w:rPr>
        <w:t>guidance</w:t>
      </w:r>
      <w:r w:rsidR="00147E93">
        <w:rPr>
          <w:rFonts w:eastAsia="Times New Roman" w:cs="Arial"/>
          <w:sz w:val="24"/>
          <w:szCs w:val="24"/>
        </w:rPr>
        <w:t xml:space="preserve"> that insure</w:t>
      </w:r>
      <w:r w:rsidR="007D46A5">
        <w:rPr>
          <w:rFonts w:eastAsia="Times New Roman" w:cs="Arial"/>
          <w:sz w:val="24"/>
          <w:szCs w:val="24"/>
        </w:rPr>
        <w:t>s</w:t>
      </w:r>
      <w:r w:rsidR="00147E93">
        <w:rPr>
          <w:rFonts w:eastAsia="Times New Roman" w:cs="Arial"/>
          <w:sz w:val="24"/>
          <w:szCs w:val="24"/>
        </w:rPr>
        <w:t xml:space="preserve"> the </w:t>
      </w:r>
      <w:r>
        <w:rPr>
          <w:rFonts w:eastAsia="Times New Roman" w:cs="Arial"/>
          <w:sz w:val="24"/>
          <w:szCs w:val="24"/>
        </w:rPr>
        <w:t>learning recognition</w:t>
      </w:r>
      <w:r w:rsidRPr="00B31684">
        <w:rPr>
          <w:rFonts w:eastAsia="Times New Roman" w:cs="Arial"/>
          <w:sz w:val="24"/>
          <w:szCs w:val="24"/>
        </w:rPr>
        <w:t xml:space="preserve"> </w:t>
      </w:r>
      <w:r w:rsidR="00147E93">
        <w:rPr>
          <w:rFonts w:eastAsia="Times New Roman" w:cs="Arial"/>
          <w:sz w:val="24"/>
          <w:szCs w:val="24"/>
        </w:rPr>
        <w:t>process is of quality, has integrity and is equitable across students.</w:t>
      </w:r>
    </w:p>
    <w:p w14:paraId="4293B8F4" w14:textId="77777777" w:rsidR="00257964" w:rsidRDefault="00257964" w:rsidP="00B87C7D">
      <w:pPr>
        <w:spacing w:after="0" w:line="240" w:lineRule="auto"/>
        <w:rPr>
          <w:rFonts w:eastAsia="Times New Roman" w:cs="Arial"/>
          <w:sz w:val="24"/>
          <w:szCs w:val="24"/>
        </w:rPr>
      </w:pPr>
    </w:p>
    <w:p w14:paraId="0E170D48" w14:textId="1EBC1D11" w:rsidR="00B87C7D" w:rsidRDefault="007C327E" w:rsidP="00B87C7D">
      <w:pPr>
        <w:spacing w:after="0" w:line="240" w:lineRule="auto"/>
        <w:rPr>
          <w:rFonts w:eastAsia="Times New Roman" w:cs="Arial"/>
          <w:sz w:val="24"/>
          <w:szCs w:val="24"/>
        </w:rPr>
      </w:pPr>
      <w:r w:rsidRPr="00DE05BF">
        <w:rPr>
          <w:rFonts w:eastAsia="Times New Roman" w:cs="Arial"/>
          <w:b/>
          <w:sz w:val="24"/>
          <w:szCs w:val="24"/>
        </w:rPr>
        <w:t>Standard 6</w:t>
      </w:r>
      <w:r w:rsidR="00B87C7D" w:rsidRPr="00DE05BF">
        <w:rPr>
          <w:rFonts w:eastAsia="Times New Roman" w:cs="Arial"/>
          <w:b/>
          <w:sz w:val="24"/>
          <w:szCs w:val="24"/>
        </w:rPr>
        <w:t>:</w:t>
      </w:r>
      <w:r w:rsidR="00B87C7D" w:rsidRPr="00B31684">
        <w:rPr>
          <w:rFonts w:eastAsia="Times New Roman" w:cs="Arial"/>
          <w:sz w:val="24"/>
          <w:szCs w:val="24"/>
        </w:rPr>
        <w:t xml:space="preserve"> </w:t>
      </w:r>
      <w:r w:rsidR="00706CA2">
        <w:rPr>
          <w:rFonts w:eastAsia="Times New Roman" w:cs="Arial"/>
          <w:sz w:val="24"/>
          <w:szCs w:val="24"/>
        </w:rPr>
        <w:t>L</w:t>
      </w:r>
      <w:r w:rsidR="00706CA2">
        <w:rPr>
          <w:rFonts w:eastAsia="Times New Roman" w:cs="Arial"/>
          <w:sz w:val="24"/>
          <w:szCs w:val="24"/>
        </w:rPr>
        <w:t>earning recognition</w:t>
      </w:r>
      <w:r w:rsidR="00706CA2" w:rsidRPr="00B31684">
        <w:rPr>
          <w:rFonts w:eastAsia="Times New Roman" w:cs="Arial"/>
          <w:sz w:val="24"/>
          <w:szCs w:val="24"/>
        </w:rPr>
        <w:t xml:space="preserve"> </w:t>
      </w:r>
      <w:r w:rsidR="00B87C7D" w:rsidRPr="00B31684">
        <w:rPr>
          <w:rFonts w:eastAsia="Times New Roman" w:cs="Arial"/>
          <w:sz w:val="24"/>
          <w:szCs w:val="24"/>
        </w:rPr>
        <w:t xml:space="preserve">credit is granted for verifiable college-level learning, but not for </w:t>
      </w:r>
      <w:r w:rsidR="00A00C8C">
        <w:rPr>
          <w:rFonts w:eastAsia="Times New Roman" w:cs="Arial"/>
          <w:sz w:val="24"/>
          <w:szCs w:val="24"/>
        </w:rPr>
        <w:t xml:space="preserve">only </w:t>
      </w:r>
      <w:r w:rsidR="00B87C7D" w:rsidRPr="00B31684">
        <w:rPr>
          <w:rFonts w:eastAsia="Times New Roman" w:cs="Arial"/>
          <w:sz w:val="24"/>
          <w:szCs w:val="24"/>
        </w:rPr>
        <w:t>the experience itself.</w:t>
      </w:r>
      <w:r w:rsidR="009F6634">
        <w:rPr>
          <w:rFonts w:eastAsia="Times New Roman" w:cs="Arial"/>
          <w:sz w:val="24"/>
          <w:szCs w:val="24"/>
        </w:rPr>
        <w:t xml:space="preserve"> This means that the learning acquired through the experience is what is evaluated for credit, not just </w:t>
      </w:r>
      <w:r w:rsidR="00A226CD">
        <w:rPr>
          <w:rFonts w:eastAsia="Times New Roman" w:cs="Arial"/>
          <w:sz w:val="24"/>
          <w:szCs w:val="24"/>
        </w:rPr>
        <w:t>participation in the experience</w:t>
      </w:r>
      <w:r w:rsidR="009F6634">
        <w:rPr>
          <w:rFonts w:eastAsia="Times New Roman" w:cs="Arial"/>
          <w:sz w:val="24"/>
          <w:szCs w:val="24"/>
        </w:rPr>
        <w:t xml:space="preserve">. </w:t>
      </w:r>
    </w:p>
    <w:p w14:paraId="6F5D11F2" w14:textId="77777777" w:rsidR="00257964" w:rsidRDefault="00257964" w:rsidP="00B87C7D">
      <w:pPr>
        <w:spacing w:after="0" w:line="240" w:lineRule="auto"/>
        <w:rPr>
          <w:rFonts w:eastAsia="Times New Roman" w:cs="Arial"/>
          <w:sz w:val="24"/>
          <w:szCs w:val="24"/>
        </w:rPr>
      </w:pPr>
    </w:p>
    <w:p w14:paraId="0617C87A" w14:textId="1C3E5563" w:rsidR="00FD2741" w:rsidRDefault="00FD2741" w:rsidP="00FD2741">
      <w:pPr>
        <w:spacing w:after="0" w:line="240" w:lineRule="auto"/>
        <w:rPr>
          <w:rFonts w:eastAsia="Times New Roman" w:cs="Arial"/>
          <w:bCs/>
          <w:sz w:val="24"/>
          <w:szCs w:val="24"/>
        </w:rPr>
      </w:pPr>
      <w:r w:rsidRPr="00DE05BF">
        <w:rPr>
          <w:rFonts w:eastAsia="Times New Roman" w:cs="Arial"/>
          <w:b/>
          <w:bCs/>
          <w:sz w:val="24"/>
          <w:szCs w:val="24"/>
        </w:rPr>
        <w:t>Standard 7:</w:t>
      </w:r>
      <w:r>
        <w:rPr>
          <w:rFonts w:eastAsia="Times New Roman" w:cs="Arial"/>
          <w:bCs/>
          <w:sz w:val="24"/>
          <w:szCs w:val="24"/>
        </w:rPr>
        <w:t xml:space="preserve"> </w:t>
      </w:r>
      <w:r w:rsidRPr="00B31684">
        <w:rPr>
          <w:rFonts w:eastAsia="Times New Roman" w:cs="Arial"/>
          <w:bCs/>
          <w:sz w:val="24"/>
          <w:szCs w:val="24"/>
        </w:rPr>
        <w:t xml:space="preserve">The assessment process should be treated as an integral part of learning, not separate from it, and should be based on an understanding of learning processes.  </w:t>
      </w:r>
    </w:p>
    <w:p w14:paraId="68B04147" w14:textId="1634CAB5" w:rsidR="00D631C5" w:rsidRPr="0064491B" w:rsidRDefault="00D631C5" w:rsidP="00FD2741">
      <w:pPr>
        <w:spacing w:after="0" w:line="240" w:lineRule="auto"/>
        <w:rPr>
          <w:rFonts w:eastAsia="Times New Roman" w:cs="Arial"/>
          <w:sz w:val="24"/>
          <w:szCs w:val="24"/>
        </w:rPr>
      </w:pPr>
    </w:p>
    <w:p w14:paraId="16FC85D6" w14:textId="4FCAF98B" w:rsidR="00335F2D" w:rsidRPr="00386D75" w:rsidRDefault="00D631C5" w:rsidP="00A00C8C">
      <w:pPr>
        <w:spacing w:after="0" w:line="240" w:lineRule="auto"/>
        <w:rPr>
          <w:rFonts w:eastAsia="Times New Roman" w:cs="Arial"/>
          <w:sz w:val="24"/>
          <w:szCs w:val="24"/>
        </w:rPr>
      </w:pPr>
      <w:r w:rsidRPr="00DE05BF">
        <w:rPr>
          <w:rFonts w:eastAsia="Times New Roman" w:cs="Arial"/>
          <w:b/>
          <w:sz w:val="24"/>
          <w:szCs w:val="24"/>
        </w:rPr>
        <w:t>Standard 8</w:t>
      </w:r>
      <w:r w:rsidR="00257964" w:rsidRPr="00DE05BF">
        <w:rPr>
          <w:rFonts w:eastAsia="Times New Roman" w:cs="Arial"/>
          <w:b/>
          <w:sz w:val="24"/>
          <w:szCs w:val="24"/>
        </w:rPr>
        <w:t>:</w:t>
      </w:r>
      <w:r w:rsidR="00257964">
        <w:rPr>
          <w:rFonts w:eastAsia="Times New Roman" w:cs="Arial"/>
          <w:sz w:val="24"/>
          <w:szCs w:val="24"/>
        </w:rPr>
        <w:t xml:space="preserve"> </w:t>
      </w:r>
      <w:r w:rsidR="00044DAD" w:rsidRPr="00044DAD">
        <w:rPr>
          <w:rFonts w:eastAsia="Times New Roman" w:cs="Arial"/>
          <w:bCs/>
          <w:sz w:val="24"/>
          <w:szCs w:val="24"/>
        </w:rPr>
        <w:t>Credit or other credentialing should be appropriate to the context in which it is awarded and accepted.</w:t>
      </w:r>
      <w:r w:rsidR="00044DAD">
        <w:rPr>
          <w:rFonts w:eastAsia="Times New Roman" w:cs="Arial"/>
          <w:bCs/>
          <w:sz w:val="24"/>
          <w:szCs w:val="24"/>
        </w:rPr>
        <w:t xml:space="preserve"> </w:t>
      </w:r>
      <w:r w:rsidR="00A00C8C">
        <w:rPr>
          <w:rFonts w:eastAsia="Times New Roman" w:cs="Arial"/>
          <w:sz w:val="24"/>
          <w:szCs w:val="24"/>
        </w:rPr>
        <w:t xml:space="preserve">The source of learning should not determine the acceptance of that learning, rather the results of an assessment method. </w:t>
      </w:r>
    </w:p>
    <w:p w14:paraId="20B52152" w14:textId="77777777" w:rsidR="00B87C7D" w:rsidRPr="00B31684" w:rsidRDefault="00B87C7D" w:rsidP="00502CB6">
      <w:pPr>
        <w:spacing w:after="0" w:line="240" w:lineRule="auto"/>
        <w:rPr>
          <w:rFonts w:eastAsia="Times New Roman" w:cs="Arial"/>
          <w:sz w:val="24"/>
          <w:szCs w:val="24"/>
        </w:rPr>
      </w:pPr>
    </w:p>
    <w:p w14:paraId="4BDC6B41" w14:textId="5CB4B758" w:rsidR="0091543A" w:rsidRPr="00FD2741" w:rsidRDefault="00D631C5" w:rsidP="00FD2741">
      <w:pPr>
        <w:spacing w:after="0" w:line="240" w:lineRule="auto"/>
        <w:rPr>
          <w:rFonts w:eastAsia="Times New Roman" w:cs="Arial"/>
          <w:sz w:val="24"/>
          <w:szCs w:val="24"/>
        </w:rPr>
      </w:pPr>
      <w:r w:rsidRPr="00DE05BF">
        <w:rPr>
          <w:rFonts w:eastAsia="Times New Roman" w:cs="Arial"/>
          <w:b/>
          <w:sz w:val="24"/>
          <w:szCs w:val="24"/>
        </w:rPr>
        <w:t>Standard 9</w:t>
      </w:r>
      <w:r w:rsidR="0064491B" w:rsidRPr="00DE05BF">
        <w:rPr>
          <w:rFonts w:eastAsia="Times New Roman" w:cs="Arial"/>
          <w:b/>
          <w:sz w:val="24"/>
          <w:szCs w:val="24"/>
        </w:rPr>
        <w:t>:</w:t>
      </w:r>
      <w:r w:rsidR="0064491B">
        <w:rPr>
          <w:rFonts w:eastAsia="Times New Roman" w:cs="Arial"/>
          <w:sz w:val="24"/>
          <w:szCs w:val="24"/>
        </w:rPr>
        <w:t xml:space="preserve"> </w:t>
      </w:r>
      <w:r w:rsidR="00A00C8C">
        <w:rPr>
          <w:rFonts w:eastAsia="Times New Roman" w:cs="Arial"/>
          <w:sz w:val="24"/>
          <w:szCs w:val="24"/>
        </w:rPr>
        <w:t>W</w:t>
      </w:r>
      <w:r w:rsidR="00CA0442">
        <w:rPr>
          <w:rFonts w:eastAsia="Times New Roman" w:cs="Arial"/>
          <w:sz w:val="24"/>
          <w:szCs w:val="24"/>
        </w:rPr>
        <w:t xml:space="preserve">ays in which the </w:t>
      </w:r>
      <w:r w:rsidR="00706CA2">
        <w:rPr>
          <w:rFonts w:eastAsia="Times New Roman" w:cs="Arial"/>
          <w:sz w:val="24"/>
          <w:szCs w:val="24"/>
        </w:rPr>
        <w:t>learning recognition</w:t>
      </w:r>
      <w:r w:rsidR="00706CA2" w:rsidRPr="00B31684">
        <w:rPr>
          <w:rFonts w:eastAsia="Times New Roman" w:cs="Arial"/>
          <w:sz w:val="24"/>
          <w:szCs w:val="24"/>
        </w:rPr>
        <w:t xml:space="preserve"> </w:t>
      </w:r>
      <w:r w:rsidR="00CA0442">
        <w:rPr>
          <w:rFonts w:eastAsia="Times New Roman" w:cs="Arial"/>
          <w:sz w:val="24"/>
          <w:szCs w:val="24"/>
        </w:rPr>
        <w:t>assessment outcomes (e.g., recommended credits)</w:t>
      </w:r>
      <w:r w:rsidR="0064491B" w:rsidRPr="00FD2741">
        <w:rPr>
          <w:rFonts w:eastAsia="Times New Roman" w:cs="Arial"/>
          <w:sz w:val="24"/>
          <w:szCs w:val="24"/>
        </w:rPr>
        <w:t xml:space="preserve"> can </w:t>
      </w:r>
      <w:r w:rsidR="00CA0442">
        <w:rPr>
          <w:rFonts w:eastAsia="Times New Roman" w:cs="Arial"/>
          <w:sz w:val="24"/>
          <w:szCs w:val="24"/>
        </w:rPr>
        <w:t>be applied</w:t>
      </w:r>
      <w:r w:rsidR="0064491B" w:rsidRPr="00FD2741">
        <w:rPr>
          <w:rFonts w:eastAsia="Times New Roman" w:cs="Arial"/>
          <w:sz w:val="24"/>
          <w:szCs w:val="24"/>
        </w:rPr>
        <w:t xml:space="preserve"> to </w:t>
      </w:r>
      <w:r w:rsidR="00BF1D16">
        <w:rPr>
          <w:rFonts w:eastAsia="Times New Roman" w:cs="Arial"/>
          <w:sz w:val="24"/>
          <w:szCs w:val="24"/>
        </w:rPr>
        <w:t>program</w:t>
      </w:r>
      <w:r w:rsidR="0064491B" w:rsidRPr="00FD2741">
        <w:rPr>
          <w:rFonts w:eastAsia="Times New Roman" w:cs="Arial"/>
          <w:sz w:val="24"/>
          <w:szCs w:val="24"/>
        </w:rPr>
        <w:t xml:space="preserve"> requirements </w:t>
      </w:r>
      <w:r w:rsidR="00A00C8C">
        <w:rPr>
          <w:rFonts w:eastAsia="Times New Roman" w:cs="Arial"/>
          <w:sz w:val="24"/>
          <w:szCs w:val="24"/>
        </w:rPr>
        <w:t>should be</w:t>
      </w:r>
      <w:r w:rsidR="0064491B" w:rsidRPr="00FD2741">
        <w:rPr>
          <w:rFonts w:eastAsia="Times New Roman" w:cs="Arial"/>
          <w:sz w:val="24"/>
          <w:szCs w:val="24"/>
        </w:rPr>
        <w:t xml:space="preserve"> in accordance with </w:t>
      </w:r>
      <w:r w:rsidR="00CA0442">
        <w:rPr>
          <w:rFonts w:eastAsia="Times New Roman" w:cs="Arial"/>
          <w:sz w:val="24"/>
          <w:szCs w:val="24"/>
        </w:rPr>
        <w:t xml:space="preserve">institutional, </w:t>
      </w:r>
      <w:r w:rsidR="0064491B" w:rsidRPr="00FD2741">
        <w:rPr>
          <w:rFonts w:eastAsia="Times New Roman" w:cs="Arial"/>
          <w:sz w:val="24"/>
          <w:szCs w:val="24"/>
        </w:rPr>
        <w:t xml:space="preserve">system, state and accreditation regulations and made public to students, faculty and staff. </w:t>
      </w:r>
    </w:p>
    <w:p w14:paraId="3C29758D" w14:textId="77777777" w:rsidR="0064491B" w:rsidRPr="00B31684" w:rsidRDefault="0064491B" w:rsidP="0091543A">
      <w:pPr>
        <w:spacing w:after="0" w:line="240" w:lineRule="auto"/>
        <w:rPr>
          <w:rFonts w:eastAsia="Times New Roman" w:cs="Arial"/>
          <w:sz w:val="24"/>
          <w:szCs w:val="24"/>
        </w:rPr>
      </w:pPr>
    </w:p>
    <w:p w14:paraId="16F0BAEB" w14:textId="322DC79D" w:rsidR="0091543A" w:rsidRDefault="00D631C5" w:rsidP="0091543A">
      <w:pPr>
        <w:spacing w:after="0" w:line="240" w:lineRule="auto"/>
        <w:rPr>
          <w:rFonts w:eastAsia="Times New Roman" w:cs="Arial"/>
          <w:bCs/>
          <w:sz w:val="24"/>
          <w:szCs w:val="24"/>
        </w:rPr>
      </w:pPr>
      <w:r w:rsidRPr="00DE05BF">
        <w:rPr>
          <w:rFonts w:eastAsia="Times New Roman" w:cs="Arial"/>
          <w:b/>
          <w:sz w:val="24"/>
          <w:szCs w:val="24"/>
        </w:rPr>
        <w:t>Standard 10</w:t>
      </w:r>
      <w:r w:rsidR="0064491B" w:rsidRPr="00DE05BF">
        <w:rPr>
          <w:rFonts w:eastAsia="Times New Roman" w:cs="Arial"/>
          <w:b/>
          <w:sz w:val="24"/>
          <w:szCs w:val="24"/>
        </w:rPr>
        <w:t>:</w:t>
      </w:r>
      <w:r w:rsidR="0064491B">
        <w:rPr>
          <w:rFonts w:eastAsia="Times New Roman" w:cs="Arial"/>
          <w:sz w:val="24"/>
          <w:szCs w:val="24"/>
        </w:rPr>
        <w:t xml:space="preserve"> </w:t>
      </w:r>
      <w:r w:rsidR="0091543A" w:rsidRPr="00B31684">
        <w:rPr>
          <w:rFonts w:eastAsia="Times New Roman" w:cs="Arial"/>
          <w:bCs/>
          <w:sz w:val="24"/>
          <w:szCs w:val="24"/>
        </w:rPr>
        <w:t xml:space="preserve">The evaluation of </w:t>
      </w:r>
      <w:r w:rsidR="00706CA2">
        <w:rPr>
          <w:rFonts w:eastAsia="Times New Roman" w:cs="Arial"/>
          <w:bCs/>
          <w:sz w:val="24"/>
          <w:szCs w:val="24"/>
        </w:rPr>
        <w:t>external</w:t>
      </w:r>
      <w:r w:rsidR="00290D32">
        <w:rPr>
          <w:rFonts w:eastAsia="Times New Roman" w:cs="Arial"/>
          <w:bCs/>
          <w:sz w:val="24"/>
          <w:szCs w:val="24"/>
        </w:rPr>
        <w:t xml:space="preserve"> learning </w:t>
      </w:r>
      <w:r w:rsidR="00461381">
        <w:rPr>
          <w:rFonts w:eastAsia="Times New Roman" w:cs="Arial"/>
          <w:bCs/>
          <w:sz w:val="24"/>
          <w:szCs w:val="24"/>
        </w:rPr>
        <w:t xml:space="preserve">applied to </w:t>
      </w:r>
      <w:r w:rsidR="00290D32">
        <w:rPr>
          <w:rFonts w:eastAsia="Times New Roman" w:cs="Arial"/>
          <w:bCs/>
          <w:sz w:val="24"/>
          <w:szCs w:val="24"/>
        </w:rPr>
        <w:t>academic</w:t>
      </w:r>
      <w:r w:rsidR="00461381">
        <w:rPr>
          <w:rFonts w:eastAsia="Times New Roman" w:cs="Arial"/>
          <w:bCs/>
          <w:sz w:val="24"/>
          <w:szCs w:val="24"/>
        </w:rPr>
        <w:t xml:space="preserve"> requirements </w:t>
      </w:r>
      <w:r w:rsidR="0091543A" w:rsidRPr="00B31684">
        <w:rPr>
          <w:rFonts w:eastAsia="Times New Roman" w:cs="Arial"/>
          <w:bCs/>
          <w:sz w:val="24"/>
          <w:szCs w:val="24"/>
        </w:rPr>
        <w:t xml:space="preserve">should be based on the same criteria used to evaluate student </w:t>
      </w:r>
      <w:r w:rsidR="00290D32">
        <w:rPr>
          <w:rFonts w:eastAsia="Times New Roman" w:cs="Arial"/>
          <w:bCs/>
          <w:sz w:val="24"/>
          <w:szCs w:val="24"/>
        </w:rPr>
        <w:t>learning</w:t>
      </w:r>
      <w:r w:rsidR="0091543A" w:rsidRPr="00B31684">
        <w:rPr>
          <w:rFonts w:eastAsia="Times New Roman" w:cs="Arial"/>
          <w:bCs/>
          <w:sz w:val="24"/>
          <w:szCs w:val="24"/>
        </w:rPr>
        <w:t xml:space="preserve"> expected </w:t>
      </w:r>
      <w:r w:rsidR="00627A17">
        <w:rPr>
          <w:rFonts w:eastAsia="Times New Roman" w:cs="Arial"/>
          <w:bCs/>
          <w:sz w:val="24"/>
          <w:szCs w:val="24"/>
        </w:rPr>
        <w:t xml:space="preserve">for all </w:t>
      </w:r>
      <w:r w:rsidR="00AA4396">
        <w:rPr>
          <w:rFonts w:eastAsia="Times New Roman" w:cs="Arial"/>
          <w:bCs/>
          <w:sz w:val="24"/>
          <w:szCs w:val="24"/>
        </w:rPr>
        <w:t>credit</w:t>
      </w:r>
      <w:r w:rsidR="00461381">
        <w:rPr>
          <w:rFonts w:eastAsia="Times New Roman" w:cs="Arial"/>
          <w:bCs/>
          <w:sz w:val="24"/>
          <w:szCs w:val="24"/>
        </w:rPr>
        <w:t xml:space="preserve"> and non</w:t>
      </w:r>
      <w:r w:rsidR="00AA4396">
        <w:rPr>
          <w:rFonts w:eastAsia="Times New Roman" w:cs="Arial"/>
          <w:bCs/>
          <w:sz w:val="24"/>
          <w:szCs w:val="24"/>
        </w:rPr>
        <w:t>-</w:t>
      </w:r>
      <w:r w:rsidR="00461381">
        <w:rPr>
          <w:rFonts w:eastAsia="Times New Roman" w:cs="Arial"/>
          <w:bCs/>
          <w:sz w:val="24"/>
          <w:szCs w:val="24"/>
        </w:rPr>
        <w:t xml:space="preserve">credit </w:t>
      </w:r>
      <w:r w:rsidR="00AA4396">
        <w:rPr>
          <w:rFonts w:eastAsia="Times New Roman" w:cs="Arial"/>
          <w:bCs/>
          <w:sz w:val="24"/>
          <w:szCs w:val="24"/>
        </w:rPr>
        <w:t xml:space="preserve">bearing </w:t>
      </w:r>
      <w:r w:rsidR="00290D32">
        <w:rPr>
          <w:rFonts w:eastAsia="Times New Roman" w:cs="Arial"/>
          <w:bCs/>
          <w:sz w:val="24"/>
          <w:szCs w:val="24"/>
        </w:rPr>
        <w:t>programs</w:t>
      </w:r>
      <w:r w:rsidR="0091543A" w:rsidRPr="00B31684">
        <w:rPr>
          <w:rFonts w:eastAsia="Times New Roman" w:cs="Arial"/>
          <w:bCs/>
          <w:sz w:val="24"/>
          <w:szCs w:val="24"/>
        </w:rPr>
        <w:t xml:space="preserve">. </w:t>
      </w:r>
      <w:r w:rsidR="00561037">
        <w:rPr>
          <w:rFonts w:eastAsia="Times New Roman" w:cs="Arial"/>
          <w:bCs/>
          <w:sz w:val="24"/>
          <w:szCs w:val="24"/>
        </w:rPr>
        <w:t xml:space="preserve">When </w:t>
      </w:r>
      <w:r w:rsidR="00706CA2">
        <w:rPr>
          <w:rFonts w:eastAsia="Times New Roman" w:cs="Arial"/>
          <w:sz w:val="24"/>
          <w:szCs w:val="24"/>
        </w:rPr>
        <w:t>learning recognition</w:t>
      </w:r>
      <w:r w:rsidR="00706CA2" w:rsidRPr="00B31684">
        <w:rPr>
          <w:rFonts w:eastAsia="Times New Roman" w:cs="Arial"/>
          <w:sz w:val="24"/>
          <w:szCs w:val="24"/>
        </w:rPr>
        <w:t xml:space="preserve"> </w:t>
      </w:r>
      <w:r w:rsidR="00561037">
        <w:rPr>
          <w:rFonts w:eastAsia="Times New Roman" w:cs="Arial"/>
          <w:bCs/>
          <w:sz w:val="24"/>
          <w:szCs w:val="24"/>
        </w:rPr>
        <w:t xml:space="preserve">awards are for credit, the assessment must be at the level of acceptable college-level learning. </w:t>
      </w:r>
      <w:r w:rsidR="00290D32">
        <w:rPr>
          <w:rFonts w:eastAsia="Times New Roman" w:cs="Arial"/>
          <w:bCs/>
          <w:sz w:val="24"/>
          <w:szCs w:val="24"/>
        </w:rPr>
        <w:t>Assessment c</w:t>
      </w:r>
      <w:r w:rsidR="0091543A" w:rsidRPr="00B31684">
        <w:rPr>
          <w:rFonts w:eastAsia="Times New Roman" w:cs="Arial"/>
          <w:bCs/>
          <w:sz w:val="24"/>
          <w:szCs w:val="24"/>
        </w:rPr>
        <w:t xml:space="preserve">riteria need to be clear, explicit and at the </w:t>
      </w:r>
      <w:r w:rsidR="00461381">
        <w:rPr>
          <w:rFonts w:eastAsia="Times New Roman" w:cs="Arial"/>
          <w:bCs/>
          <w:sz w:val="24"/>
          <w:szCs w:val="24"/>
        </w:rPr>
        <w:t xml:space="preserve">appropriate </w:t>
      </w:r>
      <w:r w:rsidR="0091543A" w:rsidRPr="00B31684">
        <w:rPr>
          <w:rFonts w:eastAsia="Times New Roman" w:cs="Arial"/>
          <w:bCs/>
          <w:sz w:val="24"/>
          <w:szCs w:val="24"/>
        </w:rPr>
        <w:t xml:space="preserve">level </w:t>
      </w:r>
      <w:r w:rsidR="00461381">
        <w:rPr>
          <w:rFonts w:eastAsia="Times New Roman" w:cs="Arial"/>
          <w:bCs/>
          <w:sz w:val="24"/>
          <w:szCs w:val="24"/>
        </w:rPr>
        <w:t xml:space="preserve">for its application </w:t>
      </w:r>
      <w:r w:rsidR="0091543A" w:rsidRPr="00B31684">
        <w:rPr>
          <w:rFonts w:eastAsia="Times New Roman" w:cs="Arial"/>
          <w:bCs/>
          <w:sz w:val="24"/>
          <w:szCs w:val="24"/>
        </w:rPr>
        <w:t xml:space="preserve">that are both agreed upon and made public to students, faculty and staff. </w:t>
      </w:r>
    </w:p>
    <w:p w14:paraId="1BDEB469" w14:textId="5090948C" w:rsidR="0091543A" w:rsidRPr="00CF61A6" w:rsidRDefault="0091543A" w:rsidP="00CF61A6">
      <w:pPr>
        <w:spacing w:after="0" w:line="240" w:lineRule="auto"/>
        <w:rPr>
          <w:rFonts w:eastAsia="Times New Roman" w:cs="Arial"/>
          <w:bCs/>
          <w:sz w:val="24"/>
          <w:szCs w:val="24"/>
        </w:rPr>
      </w:pPr>
    </w:p>
    <w:p w14:paraId="49BBDE56" w14:textId="055406A6" w:rsidR="0091543A" w:rsidRDefault="00257964" w:rsidP="00CF61A6">
      <w:pPr>
        <w:spacing w:after="0" w:line="240" w:lineRule="auto"/>
        <w:rPr>
          <w:rFonts w:eastAsia="Times New Roman" w:cs="Arial"/>
          <w:bCs/>
          <w:sz w:val="24"/>
          <w:szCs w:val="24"/>
        </w:rPr>
      </w:pPr>
      <w:r w:rsidRPr="00DE05BF">
        <w:rPr>
          <w:rFonts w:eastAsia="Times New Roman" w:cs="Arial"/>
          <w:b/>
          <w:bCs/>
          <w:sz w:val="24"/>
          <w:szCs w:val="24"/>
        </w:rPr>
        <w:t>Standard 11</w:t>
      </w:r>
      <w:r w:rsidR="00CF61A6" w:rsidRPr="00DE05BF">
        <w:rPr>
          <w:rFonts w:eastAsia="Times New Roman" w:cs="Arial"/>
          <w:b/>
          <w:bCs/>
          <w:sz w:val="24"/>
          <w:szCs w:val="24"/>
        </w:rPr>
        <w:t>:</w:t>
      </w:r>
      <w:r w:rsidR="00CF61A6">
        <w:rPr>
          <w:rFonts w:eastAsia="Times New Roman" w:cs="Arial"/>
          <w:bCs/>
          <w:sz w:val="24"/>
          <w:szCs w:val="24"/>
        </w:rPr>
        <w:t xml:space="preserve"> </w:t>
      </w:r>
      <w:r w:rsidR="0091543A" w:rsidRPr="00CF61A6">
        <w:rPr>
          <w:rFonts w:eastAsia="Times New Roman" w:cs="Arial"/>
          <w:bCs/>
          <w:sz w:val="24"/>
          <w:szCs w:val="24"/>
        </w:rPr>
        <w:t xml:space="preserve">The evaluation of </w:t>
      </w:r>
      <w:r w:rsidR="00706CA2">
        <w:rPr>
          <w:rFonts w:eastAsia="Times New Roman" w:cs="Arial"/>
          <w:sz w:val="24"/>
          <w:szCs w:val="24"/>
        </w:rPr>
        <w:t>learning recognition</w:t>
      </w:r>
      <w:r w:rsidR="00706CA2" w:rsidRPr="00B31684">
        <w:rPr>
          <w:rFonts w:eastAsia="Times New Roman" w:cs="Arial"/>
          <w:sz w:val="24"/>
          <w:szCs w:val="24"/>
        </w:rPr>
        <w:t xml:space="preserve"> </w:t>
      </w:r>
      <w:r w:rsidR="0091543A" w:rsidRPr="00CF61A6">
        <w:rPr>
          <w:rFonts w:eastAsia="Times New Roman" w:cs="Arial"/>
          <w:bCs/>
          <w:sz w:val="24"/>
          <w:szCs w:val="24"/>
        </w:rPr>
        <w:t xml:space="preserve">outcomes must be conducted by the faculty or equivalent subject matter experts, whose competencies have been reviewed by procedures parallel to those employed by the </w:t>
      </w:r>
      <w:r w:rsidR="00AA741B">
        <w:rPr>
          <w:rFonts w:eastAsia="Times New Roman" w:cs="Arial"/>
          <w:bCs/>
          <w:sz w:val="24"/>
          <w:szCs w:val="24"/>
        </w:rPr>
        <w:t>college</w:t>
      </w:r>
      <w:r w:rsidR="0091543A" w:rsidRPr="00CF61A6">
        <w:rPr>
          <w:rFonts w:eastAsia="Times New Roman" w:cs="Arial"/>
          <w:bCs/>
          <w:sz w:val="24"/>
          <w:szCs w:val="24"/>
        </w:rPr>
        <w:t xml:space="preserve"> for </w:t>
      </w:r>
      <w:r w:rsidR="000970D1">
        <w:rPr>
          <w:rFonts w:eastAsia="Times New Roman" w:cs="Arial"/>
          <w:bCs/>
          <w:sz w:val="24"/>
          <w:szCs w:val="24"/>
        </w:rPr>
        <w:t>full-time, part-time,</w:t>
      </w:r>
      <w:r>
        <w:rPr>
          <w:rFonts w:eastAsia="Times New Roman" w:cs="Arial"/>
          <w:bCs/>
          <w:sz w:val="24"/>
          <w:szCs w:val="24"/>
        </w:rPr>
        <w:t xml:space="preserve"> </w:t>
      </w:r>
      <w:r w:rsidR="000970D1">
        <w:rPr>
          <w:rFonts w:eastAsia="Times New Roman" w:cs="Arial"/>
          <w:bCs/>
          <w:sz w:val="24"/>
          <w:szCs w:val="24"/>
        </w:rPr>
        <w:t>and/or adjunct faculty</w:t>
      </w:r>
      <w:r w:rsidR="0091543A" w:rsidRPr="00CF61A6">
        <w:rPr>
          <w:rFonts w:eastAsia="Times New Roman" w:cs="Arial"/>
          <w:bCs/>
          <w:sz w:val="24"/>
          <w:szCs w:val="24"/>
        </w:rPr>
        <w:t xml:space="preserve">.  </w:t>
      </w:r>
    </w:p>
    <w:p w14:paraId="5832D143" w14:textId="77777777" w:rsidR="00AA741B" w:rsidRDefault="00AA741B" w:rsidP="00CF61A6">
      <w:pPr>
        <w:spacing w:after="0" w:line="240" w:lineRule="auto"/>
        <w:rPr>
          <w:rFonts w:eastAsia="Times New Roman" w:cs="Arial"/>
          <w:bCs/>
          <w:sz w:val="24"/>
          <w:szCs w:val="24"/>
        </w:rPr>
      </w:pPr>
    </w:p>
    <w:p w14:paraId="474D59F1" w14:textId="3F45ED98" w:rsidR="0091543A" w:rsidRDefault="00257964" w:rsidP="00CF61A6">
      <w:pPr>
        <w:spacing w:after="0" w:line="240" w:lineRule="auto"/>
        <w:rPr>
          <w:rFonts w:eastAsia="Times New Roman" w:cs="Arial"/>
          <w:bCs/>
          <w:sz w:val="24"/>
          <w:szCs w:val="24"/>
        </w:rPr>
      </w:pPr>
      <w:r w:rsidRPr="00DE05BF">
        <w:rPr>
          <w:rFonts w:eastAsia="Times New Roman" w:cs="Arial"/>
          <w:b/>
          <w:bCs/>
          <w:sz w:val="24"/>
          <w:szCs w:val="24"/>
        </w:rPr>
        <w:t>Standard 12</w:t>
      </w:r>
      <w:r w:rsidR="00CF61A6" w:rsidRPr="00DE05BF">
        <w:rPr>
          <w:rFonts w:eastAsia="Times New Roman" w:cs="Arial"/>
          <w:b/>
          <w:bCs/>
          <w:sz w:val="24"/>
          <w:szCs w:val="24"/>
        </w:rPr>
        <w:t>:</w:t>
      </w:r>
      <w:r w:rsidR="00CF61A6">
        <w:rPr>
          <w:rFonts w:eastAsia="Times New Roman" w:cs="Arial"/>
          <w:bCs/>
          <w:sz w:val="24"/>
          <w:szCs w:val="24"/>
        </w:rPr>
        <w:t xml:space="preserve"> </w:t>
      </w:r>
      <w:r w:rsidR="00290D32">
        <w:rPr>
          <w:rFonts w:eastAsia="Times New Roman" w:cs="Arial"/>
          <w:bCs/>
          <w:sz w:val="24"/>
          <w:szCs w:val="24"/>
        </w:rPr>
        <w:t>W</w:t>
      </w:r>
      <w:r w:rsidR="0091543A" w:rsidRPr="00CF61A6">
        <w:rPr>
          <w:rFonts w:eastAsia="Times New Roman" w:cs="Arial"/>
          <w:bCs/>
          <w:sz w:val="24"/>
          <w:szCs w:val="24"/>
        </w:rPr>
        <w:t xml:space="preserve">hose </w:t>
      </w:r>
      <w:r w:rsidR="00A50A25">
        <w:rPr>
          <w:rFonts w:eastAsia="Times New Roman" w:cs="Arial"/>
          <w:bCs/>
          <w:sz w:val="24"/>
          <w:szCs w:val="24"/>
        </w:rPr>
        <w:t xml:space="preserve">academic </w:t>
      </w:r>
      <w:r w:rsidR="0091543A" w:rsidRPr="00CF61A6">
        <w:rPr>
          <w:rFonts w:eastAsia="Times New Roman" w:cs="Arial"/>
          <w:bCs/>
          <w:sz w:val="24"/>
          <w:szCs w:val="24"/>
        </w:rPr>
        <w:t xml:space="preserve">authority </w:t>
      </w:r>
      <w:r w:rsidR="00A50A25">
        <w:rPr>
          <w:rFonts w:eastAsia="Times New Roman" w:cs="Arial"/>
          <w:bCs/>
          <w:sz w:val="24"/>
          <w:szCs w:val="24"/>
        </w:rPr>
        <w:t xml:space="preserve">(faculty and academic administration) </w:t>
      </w:r>
      <w:r w:rsidR="00706CA2">
        <w:rPr>
          <w:rFonts w:eastAsia="Times New Roman" w:cs="Arial"/>
          <w:sz w:val="24"/>
          <w:szCs w:val="24"/>
        </w:rPr>
        <w:t>learning recognition</w:t>
      </w:r>
      <w:r w:rsidR="00706CA2" w:rsidRPr="00B31684">
        <w:rPr>
          <w:rFonts w:eastAsia="Times New Roman" w:cs="Arial"/>
          <w:sz w:val="24"/>
          <w:szCs w:val="24"/>
        </w:rPr>
        <w:t xml:space="preserve"> </w:t>
      </w:r>
      <w:r w:rsidR="0091543A" w:rsidRPr="00CF61A6">
        <w:rPr>
          <w:rFonts w:eastAsia="Times New Roman" w:cs="Arial"/>
          <w:bCs/>
          <w:sz w:val="24"/>
          <w:szCs w:val="24"/>
        </w:rPr>
        <w:t xml:space="preserve">credits are awarded </w:t>
      </w:r>
      <w:r w:rsidR="00290D32">
        <w:rPr>
          <w:rFonts w:eastAsia="Times New Roman" w:cs="Arial"/>
          <w:bCs/>
          <w:sz w:val="24"/>
          <w:szCs w:val="24"/>
        </w:rPr>
        <w:t xml:space="preserve">must be determined </w:t>
      </w:r>
      <w:r w:rsidR="0091543A" w:rsidRPr="00CF61A6">
        <w:rPr>
          <w:rFonts w:eastAsia="Times New Roman" w:cs="Arial"/>
          <w:bCs/>
          <w:sz w:val="24"/>
          <w:szCs w:val="24"/>
        </w:rPr>
        <w:t>and make explicit the procedures for this award</w:t>
      </w:r>
      <w:r w:rsidR="00290D32">
        <w:rPr>
          <w:rFonts w:eastAsia="Times New Roman" w:cs="Arial"/>
          <w:bCs/>
          <w:sz w:val="24"/>
          <w:szCs w:val="24"/>
        </w:rPr>
        <w:t>.</w:t>
      </w:r>
    </w:p>
    <w:p w14:paraId="4CE16B51" w14:textId="77777777" w:rsidR="00044DAD" w:rsidRPr="00BA1425" w:rsidRDefault="00044DAD" w:rsidP="00BA1425">
      <w:pPr>
        <w:spacing w:after="0" w:line="240" w:lineRule="auto"/>
        <w:rPr>
          <w:rFonts w:eastAsia="Times New Roman" w:cs="Arial"/>
          <w:bCs/>
          <w:sz w:val="24"/>
          <w:szCs w:val="24"/>
        </w:rPr>
      </w:pPr>
    </w:p>
    <w:p w14:paraId="1D3B35F1" w14:textId="07201C65" w:rsidR="00D91535" w:rsidRPr="00BA1425" w:rsidRDefault="00BA1425" w:rsidP="00BA1425">
      <w:pPr>
        <w:spacing w:after="0" w:line="240" w:lineRule="auto"/>
        <w:rPr>
          <w:rFonts w:eastAsia="Times New Roman" w:cs="Arial"/>
          <w:bCs/>
          <w:sz w:val="24"/>
          <w:szCs w:val="24"/>
        </w:rPr>
      </w:pPr>
      <w:r w:rsidRPr="00DE05BF">
        <w:rPr>
          <w:rFonts w:eastAsia="Times New Roman" w:cs="Arial"/>
          <w:b/>
          <w:bCs/>
          <w:sz w:val="24"/>
          <w:szCs w:val="24"/>
        </w:rPr>
        <w:lastRenderedPageBreak/>
        <w:t>Standard 1</w:t>
      </w:r>
      <w:r w:rsidR="00532D07">
        <w:rPr>
          <w:rFonts w:eastAsia="Times New Roman" w:cs="Arial"/>
          <w:b/>
          <w:bCs/>
          <w:sz w:val="24"/>
          <w:szCs w:val="24"/>
        </w:rPr>
        <w:t>3</w:t>
      </w:r>
      <w:r>
        <w:rPr>
          <w:rFonts w:eastAsia="Times New Roman" w:cs="Arial"/>
          <w:bCs/>
          <w:sz w:val="24"/>
          <w:szCs w:val="24"/>
        </w:rPr>
        <w:t xml:space="preserve">: </w:t>
      </w:r>
      <w:r w:rsidR="00126067">
        <w:rPr>
          <w:rFonts w:eastAsia="Times New Roman" w:cs="Arial"/>
          <w:bCs/>
          <w:sz w:val="24"/>
          <w:szCs w:val="24"/>
        </w:rPr>
        <w:t xml:space="preserve">When </w:t>
      </w:r>
      <w:r w:rsidR="00706CA2">
        <w:rPr>
          <w:rFonts w:eastAsia="Times New Roman" w:cs="Arial"/>
          <w:sz w:val="24"/>
          <w:szCs w:val="24"/>
        </w:rPr>
        <w:t>learning recognition</w:t>
      </w:r>
      <w:r w:rsidR="00706CA2" w:rsidRPr="00B31684">
        <w:rPr>
          <w:rFonts w:eastAsia="Times New Roman" w:cs="Arial"/>
          <w:sz w:val="24"/>
          <w:szCs w:val="24"/>
        </w:rPr>
        <w:t xml:space="preserve"> </w:t>
      </w:r>
      <w:r w:rsidR="00D91535" w:rsidRPr="00BA1425">
        <w:rPr>
          <w:rFonts w:eastAsia="Times New Roman" w:cs="Arial"/>
          <w:bCs/>
          <w:sz w:val="24"/>
          <w:szCs w:val="24"/>
        </w:rPr>
        <w:t>awards are for credit, transcript entries should clearly describe what learning is being recognized</w:t>
      </w:r>
      <w:r w:rsidR="00183AF5">
        <w:rPr>
          <w:rFonts w:eastAsia="Times New Roman" w:cs="Arial"/>
          <w:bCs/>
          <w:sz w:val="24"/>
          <w:szCs w:val="24"/>
        </w:rPr>
        <w:t xml:space="preserve">, similarly to all other transfer and institutional credits. </w:t>
      </w:r>
      <w:r w:rsidR="001B6F2F">
        <w:rPr>
          <w:rFonts w:eastAsia="Times New Roman" w:cs="Arial"/>
          <w:bCs/>
          <w:sz w:val="24"/>
          <w:szCs w:val="24"/>
        </w:rPr>
        <w:t xml:space="preserve">Because of the nature of </w:t>
      </w:r>
      <w:r w:rsidR="00290D32">
        <w:rPr>
          <w:rFonts w:eastAsia="Times New Roman" w:cs="Arial"/>
          <w:bCs/>
          <w:sz w:val="24"/>
          <w:szCs w:val="24"/>
        </w:rPr>
        <w:t xml:space="preserve">assessing </w:t>
      </w:r>
      <w:r w:rsidR="00706CA2">
        <w:rPr>
          <w:rFonts w:eastAsia="Times New Roman" w:cs="Arial"/>
          <w:bCs/>
          <w:sz w:val="24"/>
          <w:szCs w:val="24"/>
        </w:rPr>
        <w:t>external</w:t>
      </w:r>
      <w:r w:rsidR="00290D32">
        <w:rPr>
          <w:rFonts w:eastAsia="Times New Roman" w:cs="Arial"/>
          <w:bCs/>
          <w:sz w:val="24"/>
          <w:szCs w:val="24"/>
        </w:rPr>
        <w:t xml:space="preserve"> learning</w:t>
      </w:r>
      <w:r w:rsidR="001B6F2F">
        <w:rPr>
          <w:rFonts w:eastAsia="Times New Roman" w:cs="Arial"/>
          <w:bCs/>
          <w:sz w:val="24"/>
          <w:szCs w:val="24"/>
        </w:rPr>
        <w:t>, c</w:t>
      </w:r>
      <w:r w:rsidR="00183AF5">
        <w:rPr>
          <w:rFonts w:eastAsia="Times New Roman" w:cs="Arial"/>
          <w:bCs/>
          <w:sz w:val="24"/>
          <w:szCs w:val="24"/>
        </w:rPr>
        <w:t xml:space="preserve">are </w:t>
      </w:r>
      <w:r w:rsidR="00D91535" w:rsidRPr="00BA1425">
        <w:rPr>
          <w:rFonts w:eastAsia="Times New Roman" w:cs="Arial"/>
          <w:bCs/>
          <w:sz w:val="24"/>
          <w:szCs w:val="24"/>
        </w:rPr>
        <w:t xml:space="preserve">should be </w:t>
      </w:r>
      <w:r w:rsidR="001B6F2F">
        <w:rPr>
          <w:rFonts w:eastAsia="Times New Roman" w:cs="Arial"/>
          <w:bCs/>
          <w:sz w:val="24"/>
          <w:szCs w:val="24"/>
        </w:rPr>
        <w:t xml:space="preserve">given to </w:t>
      </w:r>
      <w:r w:rsidR="00D91535" w:rsidRPr="00BA1425">
        <w:rPr>
          <w:rFonts w:eastAsia="Times New Roman" w:cs="Arial"/>
          <w:bCs/>
          <w:sz w:val="24"/>
          <w:szCs w:val="24"/>
        </w:rPr>
        <w:t xml:space="preserve">avoid </w:t>
      </w:r>
      <w:r w:rsidR="00290D32">
        <w:rPr>
          <w:rFonts w:eastAsia="Times New Roman" w:cs="Arial"/>
          <w:bCs/>
          <w:sz w:val="24"/>
          <w:szCs w:val="24"/>
        </w:rPr>
        <w:t>recognizing redundant learning.</w:t>
      </w:r>
    </w:p>
    <w:p w14:paraId="3F9E38FE" w14:textId="77777777" w:rsidR="0091543A" w:rsidRPr="00B31684" w:rsidRDefault="0091543A" w:rsidP="0091543A">
      <w:pPr>
        <w:spacing w:after="0" w:line="240" w:lineRule="auto"/>
        <w:rPr>
          <w:rFonts w:eastAsia="Times New Roman" w:cs="Arial"/>
          <w:sz w:val="24"/>
          <w:szCs w:val="24"/>
        </w:rPr>
      </w:pPr>
    </w:p>
    <w:p w14:paraId="466E22DF" w14:textId="0F44796E" w:rsidR="001B6F2F" w:rsidRDefault="00561037" w:rsidP="00290D32">
      <w:pPr>
        <w:spacing w:after="0" w:line="240" w:lineRule="auto"/>
        <w:rPr>
          <w:rFonts w:eastAsia="Times New Roman" w:cs="Arial"/>
          <w:sz w:val="24"/>
          <w:szCs w:val="24"/>
        </w:rPr>
      </w:pPr>
      <w:r>
        <w:rPr>
          <w:rFonts w:eastAsia="Times New Roman" w:cs="Arial"/>
          <w:b/>
          <w:bCs/>
          <w:sz w:val="24"/>
          <w:szCs w:val="24"/>
        </w:rPr>
        <w:t>Standard 14</w:t>
      </w:r>
      <w:r w:rsidR="00D66170" w:rsidRPr="00DE05BF">
        <w:rPr>
          <w:rFonts w:eastAsia="Times New Roman" w:cs="Arial"/>
          <w:b/>
          <w:bCs/>
          <w:sz w:val="24"/>
          <w:szCs w:val="24"/>
        </w:rPr>
        <w:t>:</w:t>
      </w:r>
      <w:r w:rsidR="00D66170">
        <w:rPr>
          <w:rFonts w:eastAsia="Times New Roman" w:cs="Arial"/>
          <w:bCs/>
          <w:sz w:val="24"/>
          <w:szCs w:val="24"/>
        </w:rPr>
        <w:t xml:space="preserve"> </w:t>
      </w:r>
      <w:r w:rsidR="00290D32">
        <w:rPr>
          <w:rFonts w:eastAsia="Times New Roman" w:cs="Arial"/>
          <w:bCs/>
          <w:sz w:val="24"/>
          <w:szCs w:val="24"/>
        </w:rPr>
        <w:t xml:space="preserve">Student </w:t>
      </w:r>
      <w:proofErr w:type="gramStart"/>
      <w:r w:rsidR="00290D32">
        <w:rPr>
          <w:rFonts w:eastAsia="Times New Roman" w:cs="Arial"/>
          <w:bCs/>
          <w:sz w:val="24"/>
          <w:szCs w:val="24"/>
        </w:rPr>
        <w:t>supports</w:t>
      </w:r>
      <w:proofErr w:type="gramEnd"/>
      <w:r w:rsidR="00290D32">
        <w:rPr>
          <w:rFonts w:eastAsia="Times New Roman" w:cs="Arial"/>
          <w:bCs/>
          <w:sz w:val="24"/>
          <w:szCs w:val="24"/>
        </w:rPr>
        <w:t xml:space="preserve"> and academic advising should be provided to all students regarding </w:t>
      </w:r>
      <w:r w:rsidR="00706CA2">
        <w:rPr>
          <w:rFonts w:eastAsia="Times New Roman" w:cs="Arial"/>
          <w:sz w:val="24"/>
          <w:szCs w:val="24"/>
        </w:rPr>
        <w:t>learning recognition</w:t>
      </w:r>
      <w:r w:rsidR="00706CA2" w:rsidRPr="00B31684">
        <w:rPr>
          <w:rFonts w:eastAsia="Times New Roman" w:cs="Arial"/>
          <w:sz w:val="24"/>
          <w:szCs w:val="24"/>
        </w:rPr>
        <w:t xml:space="preserve"> </w:t>
      </w:r>
      <w:r w:rsidR="00290D32">
        <w:rPr>
          <w:rFonts w:eastAsia="Times New Roman" w:cs="Arial"/>
          <w:bCs/>
          <w:sz w:val="24"/>
          <w:szCs w:val="24"/>
        </w:rPr>
        <w:t xml:space="preserve">opportunities. </w:t>
      </w:r>
      <w:r w:rsidR="001B6F2F" w:rsidRPr="001B6F2F">
        <w:rPr>
          <w:rFonts w:eastAsia="Times New Roman" w:cs="Arial"/>
          <w:sz w:val="24"/>
          <w:szCs w:val="24"/>
        </w:rPr>
        <w:t>Although an individual may request evaluation of</w:t>
      </w:r>
      <w:r>
        <w:rPr>
          <w:rFonts w:eastAsia="Times New Roman" w:cs="Arial"/>
          <w:sz w:val="24"/>
          <w:szCs w:val="24"/>
        </w:rPr>
        <w:t xml:space="preserve"> their verifiable</w:t>
      </w:r>
      <w:r w:rsidR="001B6F2F" w:rsidRPr="001B6F2F">
        <w:rPr>
          <w:rFonts w:eastAsia="Times New Roman" w:cs="Arial"/>
          <w:sz w:val="24"/>
          <w:szCs w:val="24"/>
        </w:rPr>
        <w:t xml:space="preserve"> learning at any time, </w:t>
      </w:r>
      <w:r w:rsidR="00706CA2">
        <w:rPr>
          <w:rFonts w:eastAsia="Times New Roman" w:cs="Arial"/>
          <w:sz w:val="24"/>
          <w:szCs w:val="24"/>
        </w:rPr>
        <w:t>learning recognition</w:t>
      </w:r>
      <w:r w:rsidR="00706CA2" w:rsidRPr="00B31684">
        <w:rPr>
          <w:rFonts w:eastAsia="Times New Roman" w:cs="Arial"/>
          <w:sz w:val="24"/>
          <w:szCs w:val="24"/>
        </w:rPr>
        <w:t xml:space="preserve"> </w:t>
      </w:r>
      <w:r w:rsidR="001B6F2F" w:rsidRPr="001B6F2F">
        <w:rPr>
          <w:rFonts w:eastAsia="Times New Roman" w:cs="Arial"/>
          <w:sz w:val="24"/>
          <w:szCs w:val="24"/>
        </w:rPr>
        <w:t xml:space="preserve">should be considered early enough to ensure </w:t>
      </w:r>
      <w:r w:rsidR="00B13380">
        <w:rPr>
          <w:rFonts w:eastAsia="Times New Roman" w:cs="Arial"/>
          <w:sz w:val="24"/>
          <w:szCs w:val="24"/>
        </w:rPr>
        <w:t>maximizing its benefits toward the</w:t>
      </w:r>
      <w:r w:rsidR="001B6F2F" w:rsidRPr="001B6F2F">
        <w:rPr>
          <w:rFonts w:eastAsia="Times New Roman" w:cs="Arial"/>
          <w:sz w:val="24"/>
          <w:szCs w:val="24"/>
        </w:rPr>
        <w:t xml:space="preserve"> desired </w:t>
      </w:r>
      <w:r w:rsidR="00B13380">
        <w:rPr>
          <w:rFonts w:eastAsia="Times New Roman" w:cs="Arial"/>
          <w:sz w:val="24"/>
          <w:szCs w:val="24"/>
        </w:rPr>
        <w:t>program</w:t>
      </w:r>
      <w:r w:rsidR="00290D32">
        <w:rPr>
          <w:rFonts w:eastAsia="Times New Roman" w:cs="Arial"/>
          <w:sz w:val="24"/>
          <w:szCs w:val="24"/>
        </w:rPr>
        <w:t>.</w:t>
      </w:r>
    </w:p>
    <w:p w14:paraId="5B6E7C1C" w14:textId="77777777" w:rsidR="0091543A" w:rsidRPr="00B31684" w:rsidRDefault="0091543A" w:rsidP="00502CB6">
      <w:pPr>
        <w:spacing w:after="0" w:line="240" w:lineRule="auto"/>
        <w:rPr>
          <w:rFonts w:eastAsia="Times New Roman" w:cs="Arial"/>
          <w:sz w:val="24"/>
          <w:szCs w:val="24"/>
        </w:rPr>
      </w:pPr>
    </w:p>
    <w:p w14:paraId="319739FE" w14:textId="7E6A3D09" w:rsidR="00B87C7D" w:rsidRPr="00B31684" w:rsidRDefault="00B87C7D" w:rsidP="00502CB6">
      <w:pPr>
        <w:spacing w:after="0" w:line="240" w:lineRule="auto"/>
        <w:rPr>
          <w:rFonts w:eastAsia="Times New Roman" w:cs="Arial"/>
          <w:b/>
          <w:sz w:val="24"/>
          <w:szCs w:val="24"/>
        </w:rPr>
      </w:pPr>
      <w:r w:rsidRPr="00B31684">
        <w:rPr>
          <w:rFonts w:eastAsia="Times New Roman" w:cs="Arial"/>
          <w:b/>
          <w:sz w:val="24"/>
          <w:szCs w:val="24"/>
        </w:rPr>
        <w:t>Professional Development</w:t>
      </w:r>
    </w:p>
    <w:p w14:paraId="1198A1F7" w14:textId="77777777" w:rsidR="00B87C7D" w:rsidRDefault="00B87C7D" w:rsidP="00502CB6">
      <w:pPr>
        <w:spacing w:after="0" w:line="240" w:lineRule="auto"/>
        <w:rPr>
          <w:rFonts w:eastAsia="Times New Roman" w:cs="Arial"/>
          <w:sz w:val="24"/>
          <w:szCs w:val="24"/>
        </w:rPr>
      </w:pPr>
    </w:p>
    <w:p w14:paraId="6A69A0EE" w14:textId="06B94FC4" w:rsidR="00871DEC" w:rsidRPr="00871DEC" w:rsidRDefault="00871DEC" w:rsidP="00871DEC">
      <w:pPr>
        <w:spacing w:after="0" w:line="240" w:lineRule="auto"/>
        <w:rPr>
          <w:sz w:val="24"/>
        </w:rPr>
      </w:pPr>
      <w:r w:rsidRPr="00871DEC">
        <w:rPr>
          <w:sz w:val="24"/>
        </w:rPr>
        <w:t xml:space="preserve">The role of professional development across all constituents involved in </w:t>
      </w:r>
      <w:r w:rsidR="00706CA2">
        <w:rPr>
          <w:rFonts w:eastAsia="Times New Roman" w:cs="Arial"/>
          <w:sz w:val="24"/>
          <w:szCs w:val="24"/>
        </w:rPr>
        <w:t>learning recognition</w:t>
      </w:r>
      <w:r w:rsidRPr="00871DEC">
        <w:rPr>
          <w:sz w:val="24"/>
        </w:rPr>
        <w:t xml:space="preserve"> is essential. The constituents involve a large array of individuals who are involved with </w:t>
      </w:r>
      <w:r w:rsidR="00706CA2">
        <w:rPr>
          <w:rFonts w:eastAsia="Times New Roman" w:cs="Arial"/>
          <w:sz w:val="24"/>
          <w:szCs w:val="24"/>
        </w:rPr>
        <w:t>learning recognition</w:t>
      </w:r>
      <w:r w:rsidR="00706CA2" w:rsidRPr="00B31684">
        <w:rPr>
          <w:rFonts w:eastAsia="Times New Roman" w:cs="Arial"/>
          <w:sz w:val="24"/>
          <w:szCs w:val="24"/>
        </w:rPr>
        <w:t xml:space="preserve"> </w:t>
      </w:r>
      <w:r w:rsidRPr="00871DEC">
        <w:rPr>
          <w:sz w:val="24"/>
        </w:rPr>
        <w:t xml:space="preserve">at some level. </w:t>
      </w:r>
    </w:p>
    <w:p w14:paraId="65D9A04D" w14:textId="77777777" w:rsidR="005F7355" w:rsidRDefault="005F7355" w:rsidP="009F2C65">
      <w:pPr>
        <w:spacing w:after="0" w:line="240" w:lineRule="auto"/>
        <w:rPr>
          <w:rFonts w:eastAsia="Times New Roman" w:cs="Arial"/>
          <w:b/>
          <w:sz w:val="24"/>
          <w:szCs w:val="24"/>
        </w:rPr>
      </w:pPr>
    </w:p>
    <w:p w14:paraId="53412F43" w14:textId="317C6330" w:rsidR="009F2C65" w:rsidRPr="00B31684" w:rsidRDefault="005F7355" w:rsidP="009F2C65">
      <w:pPr>
        <w:spacing w:after="0" w:line="240" w:lineRule="auto"/>
        <w:rPr>
          <w:rFonts w:eastAsia="Times New Roman" w:cs="Arial"/>
          <w:sz w:val="24"/>
          <w:szCs w:val="24"/>
        </w:rPr>
      </w:pPr>
      <w:r>
        <w:rPr>
          <w:rFonts w:eastAsia="Times New Roman" w:cs="Arial"/>
          <w:b/>
          <w:sz w:val="24"/>
          <w:szCs w:val="24"/>
        </w:rPr>
        <w:t>Standard 15</w:t>
      </w:r>
      <w:r w:rsidR="00D66170" w:rsidRPr="00DE05BF">
        <w:rPr>
          <w:rFonts w:eastAsia="Times New Roman" w:cs="Arial"/>
          <w:b/>
          <w:sz w:val="24"/>
          <w:szCs w:val="24"/>
        </w:rPr>
        <w:t>:</w:t>
      </w:r>
      <w:r w:rsidR="00D66170">
        <w:rPr>
          <w:rFonts w:eastAsia="Times New Roman" w:cs="Arial"/>
          <w:sz w:val="24"/>
          <w:szCs w:val="24"/>
        </w:rPr>
        <w:t xml:space="preserve"> </w:t>
      </w:r>
      <w:r w:rsidR="009F2C65" w:rsidRPr="00B31684">
        <w:rPr>
          <w:rFonts w:eastAsia="Times New Roman" w:cs="Arial"/>
          <w:sz w:val="24"/>
          <w:szCs w:val="24"/>
        </w:rPr>
        <w:t xml:space="preserve">All personnel involved in the assessment of </w:t>
      </w:r>
      <w:r w:rsidR="001A02DE">
        <w:rPr>
          <w:rFonts w:eastAsia="Times New Roman" w:cs="Arial"/>
          <w:sz w:val="24"/>
          <w:szCs w:val="24"/>
        </w:rPr>
        <w:t xml:space="preserve">external </w:t>
      </w:r>
      <w:r w:rsidR="009F2C65" w:rsidRPr="00B31684">
        <w:rPr>
          <w:rFonts w:eastAsia="Times New Roman" w:cs="Arial"/>
          <w:sz w:val="24"/>
          <w:szCs w:val="24"/>
        </w:rPr>
        <w:t xml:space="preserve">learning must be adequately trained </w:t>
      </w:r>
      <w:r w:rsidR="009000E6">
        <w:rPr>
          <w:rFonts w:eastAsia="Times New Roman" w:cs="Arial"/>
          <w:sz w:val="24"/>
          <w:szCs w:val="24"/>
        </w:rPr>
        <w:t xml:space="preserve">for the role that each contributes to the </w:t>
      </w:r>
      <w:r w:rsidR="00706CA2">
        <w:rPr>
          <w:rFonts w:eastAsia="Times New Roman" w:cs="Arial"/>
          <w:sz w:val="24"/>
          <w:szCs w:val="24"/>
        </w:rPr>
        <w:t>learning recognition</w:t>
      </w:r>
      <w:r w:rsidR="00706CA2" w:rsidRPr="00B31684">
        <w:rPr>
          <w:rFonts w:eastAsia="Times New Roman" w:cs="Arial"/>
          <w:sz w:val="24"/>
          <w:szCs w:val="24"/>
        </w:rPr>
        <w:t xml:space="preserve"> </w:t>
      </w:r>
      <w:r w:rsidR="009000E6">
        <w:rPr>
          <w:rFonts w:eastAsia="Times New Roman" w:cs="Arial"/>
          <w:sz w:val="24"/>
          <w:szCs w:val="24"/>
        </w:rPr>
        <w:t xml:space="preserve">process. Those involved in the assessment procedures need professional development on evaluating learning acquired external to the traditional academic environment. All </w:t>
      </w:r>
      <w:r w:rsidR="00706CA2">
        <w:rPr>
          <w:rFonts w:eastAsia="Times New Roman" w:cs="Arial"/>
          <w:sz w:val="24"/>
          <w:szCs w:val="24"/>
        </w:rPr>
        <w:t>learning recognition</w:t>
      </w:r>
      <w:r w:rsidR="00706CA2" w:rsidRPr="00B31684">
        <w:rPr>
          <w:rFonts w:eastAsia="Times New Roman" w:cs="Arial"/>
          <w:sz w:val="24"/>
          <w:szCs w:val="24"/>
        </w:rPr>
        <w:t xml:space="preserve"> </w:t>
      </w:r>
      <w:r w:rsidR="009000E6">
        <w:rPr>
          <w:rFonts w:eastAsia="Times New Roman" w:cs="Arial"/>
          <w:sz w:val="24"/>
          <w:szCs w:val="24"/>
        </w:rPr>
        <w:t xml:space="preserve">personnel need to </w:t>
      </w:r>
      <w:r w:rsidR="009F2C65" w:rsidRPr="00B31684">
        <w:rPr>
          <w:rFonts w:eastAsia="Times New Roman" w:cs="Arial"/>
          <w:sz w:val="24"/>
          <w:szCs w:val="24"/>
        </w:rPr>
        <w:t>pursue continuing professional development for the functions they perform</w:t>
      </w:r>
      <w:r w:rsidR="00290D32">
        <w:rPr>
          <w:rFonts w:eastAsia="Times New Roman" w:cs="Arial"/>
          <w:sz w:val="24"/>
          <w:szCs w:val="24"/>
        </w:rPr>
        <w:t>.</w:t>
      </w:r>
    </w:p>
    <w:p w14:paraId="71BD392D" w14:textId="77777777" w:rsidR="0091543A" w:rsidRPr="00B31684" w:rsidRDefault="0091543A" w:rsidP="00502CB6">
      <w:pPr>
        <w:spacing w:after="0" w:line="240" w:lineRule="auto"/>
        <w:rPr>
          <w:rFonts w:eastAsia="Times New Roman" w:cs="Arial"/>
          <w:sz w:val="24"/>
          <w:szCs w:val="24"/>
        </w:rPr>
      </w:pPr>
    </w:p>
    <w:p w14:paraId="7A389B7C" w14:textId="68B1E6DF" w:rsidR="00B87C7D" w:rsidRPr="00B31684" w:rsidRDefault="00B87C7D" w:rsidP="00502CB6">
      <w:pPr>
        <w:spacing w:after="0" w:line="240" w:lineRule="auto"/>
        <w:rPr>
          <w:rFonts w:eastAsia="Times New Roman" w:cs="Arial"/>
          <w:b/>
          <w:sz w:val="24"/>
          <w:szCs w:val="24"/>
        </w:rPr>
      </w:pPr>
      <w:r w:rsidRPr="00B31684">
        <w:rPr>
          <w:rFonts w:eastAsia="Times New Roman" w:cs="Arial"/>
          <w:b/>
          <w:sz w:val="24"/>
          <w:szCs w:val="24"/>
        </w:rPr>
        <w:t>Program Evaluation</w:t>
      </w:r>
    </w:p>
    <w:p w14:paraId="4ABC09CB" w14:textId="77777777" w:rsidR="00B31684" w:rsidRDefault="00B31684" w:rsidP="00B31684">
      <w:pPr>
        <w:spacing w:after="0" w:line="240" w:lineRule="auto"/>
        <w:rPr>
          <w:rFonts w:eastAsia="Times New Roman" w:cs="Arial"/>
          <w:sz w:val="24"/>
          <w:szCs w:val="24"/>
        </w:rPr>
      </w:pPr>
    </w:p>
    <w:p w14:paraId="3E7DD0B8" w14:textId="77641435" w:rsidR="00871DEC" w:rsidRPr="00871DEC" w:rsidRDefault="00871DEC" w:rsidP="00871DEC">
      <w:pPr>
        <w:spacing w:after="0" w:line="240" w:lineRule="auto"/>
        <w:rPr>
          <w:rFonts w:eastAsia="Times New Roman" w:cs="Arial"/>
          <w:sz w:val="28"/>
          <w:szCs w:val="24"/>
        </w:rPr>
      </w:pPr>
      <w:r w:rsidRPr="00871DEC">
        <w:rPr>
          <w:sz w:val="24"/>
        </w:rPr>
        <w:t xml:space="preserve">The evaluation of </w:t>
      </w:r>
      <w:r w:rsidR="00706CA2">
        <w:rPr>
          <w:rFonts w:eastAsia="Times New Roman" w:cs="Arial"/>
          <w:sz w:val="24"/>
          <w:szCs w:val="24"/>
        </w:rPr>
        <w:t>learning recognition</w:t>
      </w:r>
      <w:r w:rsidR="00706CA2" w:rsidRPr="00B31684">
        <w:rPr>
          <w:rFonts w:eastAsia="Times New Roman" w:cs="Arial"/>
          <w:sz w:val="24"/>
          <w:szCs w:val="24"/>
        </w:rPr>
        <w:t xml:space="preserve"> </w:t>
      </w:r>
      <w:r w:rsidRPr="00871DEC">
        <w:rPr>
          <w:sz w:val="24"/>
        </w:rPr>
        <w:t xml:space="preserve">programs is often overlooked, yet it is as important as any other academic program. The </w:t>
      </w:r>
      <w:r w:rsidR="00706CA2">
        <w:rPr>
          <w:rFonts w:eastAsia="Times New Roman" w:cs="Arial"/>
          <w:sz w:val="24"/>
          <w:szCs w:val="24"/>
        </w:rPr>
        <w:t>learning recognition</w:t>
      </w:r>
      <w:r w:rsidR="00706CA2" w:rsidRPr="00B31684">
        <w:rPr>
          <w:rFonts w:eastAsia="Times New Roman" w:cs="Arial"/>
          <w:sz w:val="24"/>
          <w:szCs w:val="24"/>
        </w:rPr>
        <w:t xml:space="preserve"> </w:t>
      </w:r>
      <w:r w:rsidRPr="00871DEC">
        <w:rPr>
          <w:sz w:val="24"/>
        </w:rPr>
        <w:t xml:space="preserve">program is an academic </w:t>
      </w:r>
      <w:r w:rsidR="00F40BBE">
        <w:rPr>
          <w:sz w:val="24"/>
        </w:rPr>
        <w:t>process</w:t>
      </w:r>
      <w:r w:rsidRPr="00871DEC">
        <w:rPr>
          <w:sz w:val="24"/>
        </w:rPr>
        <w:t xml:space="preserve"> and needs to be held to the same standards of excellence</w:t>
      </w:r>
      <w:r>
        <w:rPr>
          <w:sz w:val="24"/>
        </w:rPr>
        <w:t xml:space="preserve"> and</w:t>
      </w:r>
      <w:r w:rsidRPr="00871DEC">
        <w:rPr>
          <w:sz w:val="24"/>
        </w:rPr>
        <w:t xml:space="preserve"> undergo similar evaluation processes as expected of all academic programs</w:t>
      </w:r>
      <w:r w:rsidR="00F40BBE">
        <w:rPr>
          <w:sz w:val="24"/>
        </w:rPr>
        <w:t xml:space="preserve"> (credit or non-credit)</w:t>
      </w:r>
      <w:r w:rsidRPr="00871DEC">
        <w:rPr>
          <w:sz w:val="24"/>
        </w:rPr>
        <w:t>.</w:t>
      </w:r>
    </w:p>
    <w:p w14:paraId="47C3F347" w14:textId="77777777" w:rsidR="00871DEC" w:rsidRPr="00B31684" w:rsidRDefault="00871DEC" w:rsidP="00B31684">
      <w:pPr>
        <w:spacing w:after="0" w:line="240" w:lineRule="auto"/>
        <w:rPr>
          <w:rFonts w:eastAsia="Times New Roman" w:cs="Arial"/>
          <w:sz w:val="24"/>
          <w:szCs w:val="24"/>
        </w:rPr>
      </w:pPr>
    </w:p>
    <w:p w14:paraId="2AD08AD0" w14:textId="5CABE068" w:rsidR="00B31684" w:rsidRDefault="005F7355" w:rsidP="00B31684">
      <w:pPr>
        <w:spacing w:after="0" w:line="240" w:lineRule="auto"/>
        <w:rPr>
          <w:rFonts w:eastAsia="Times New Roman" w:cs="Arial"/>
          <w:sz w:val="24"/>
          <w:szCs w:val="24"/>
        </w:rPr>
      </w:pPr>
      <w:r>
        <w:rPr>
          <w:rFonts w:eastAsia="Times New Roman" w:cs="Arial"/>
          <w:b/>
          <w:sz w:val="24"/>
          <w:szCs w:val="24"/>
        </w:rPr>
        <w:t>Standard 16</w:t>
      </w:r>
      <w:r w:rsidR="00D66170" w:rsidRPr="00DE05BF">
        <w:rPr>
          <w:rFonts w:eastAsia="Times New Roman" w:cs="Arial"/>
          <w:b/>
          <w:sz w:val="24"/>
          <w:szCs w:val="24"/>
        </w:rPr>
        <w:t>:</w:t>
      </w:r>
      <w:r w:rsidR="00D66170">
        <w:rPr>
          <w:rFonts w:eastAsia="Times New Roman" w:cs="Arial"/>
          <w:sz w:val="24"/>
          <w:szCs w:val="24"/>
        </w:rPr>
        <w:t xml:space="preserve"> </w:t>
      </w:r>
      <w:r w:rsidR="00F40BBE">
        <w:rPr>
          <w:rFonts w:eastAsia="Times New Roman" w:cs="Arial"/>
          <w:sz w:val="24"/>
          <w:szCs w:val="24"/>
        </w:rPr>
        <w:t>Institutions</w:t>
      </w:r>
      <w:r w:rsidR="00B31684" w:rsidRPr="00B31684">
        <w:rPr>
          <w:rFonts w:eastAsia="Times New Roman" w:cs="Arial"/>
          <w:sz w:val="24"/>
          <w:szCs w:val="24"/>
        </w:rPr>
        <w:t xml:space="preserve"> need to monitor, review, evaluate, and revise </w:t>
      </w:r>
      <w:r w:rsidR="00706CA2">
        <w:rPr>
          <w:rFonts w:eastAsia="Times New Roman" w:cs="Arial"/>
          <w:sz w:val="24"/>
          <w:szCs w:val="24"/>
        </w:rPr>
        <w:t>learning recognition</w:t>
      </w:r>
      <w:r w:rsidR="00706CA2" w:rsidRPr="00B31684">
        <w:rPr>
          <w:rFonts w:eastAsia="Times New Roman" w:cs="Arial"/>
          <w:sz w:val="24"/>
          <w:szCs w:val="24"/>
        </w:rPr>
        <w:t xml:space="preserve"> </w:t>
      </w:r>
      <w:r w:rsidR="00706CA2">
        <w:rPr>
          <w:rFonts w:eastAsia="Times New Roman" w:cs="Arial"/>
          <w:sz w:val="24"/>
          <w:szCs w:val="24"/>
        </w:rPr>
        <w:t>processes and practices</w:t>
      </w:r>
      <w:r w:rsidR="00B31684" w:rsidRPr="00B31684">
        <w:rPr>
          <w:rFonts w:eastAsia="Times New Roman" w:cs="Arial"/>
          <w:sz w:val="24"/>
          <w:szCs w:val="24"/>
        </w:rPr>
        <w:t xml:space="preserve"> regularly in accordance to campus policies for all standard academic program reviews</w:t>
      </w:r>
      <w:r w:rsidR="00290D32">
        <w:rPr>
          <w:rFonts w:eastAsia="Times New Roman" w:cs="Arial"/>
          <w:sz w:val="24"/>
          <w:szCs w:val="24"/>
        </w:rPr>
        <w:t>.</w:t>
      </w:r>
    </w:p>
    <w:p w14:paraId="3E8FA398" w14:textId="17CD876B" w:rsidR="00DE05BF" w:rsidRDefault="00DE05BF" w:rsidP="00B31684">
      <w:pPr>
        <w:spacing w:after="0" w:line="240" w:lineRule="auto"/>
        <w:rPr>
          <w:rFonts w:eastAsia="Times New Roman" w:cs="Arial"/>
          <w:sz w:val="24"/>
          <w:szCs w:val="24"/>
        </w:rPr>
      </w:pPr>
    </w:p>
    <w:p w14:paraId="2F457CB2" w14:textId="766DBF9A" w:rsidR="00DE05BF" w:rsidRDefault="005F7355" w:rsidP="00B31684">
      <w:pPr>
        <w:spacing w:after="0" w:line="240" w:lineRule="auto"/>
        <w:rPr>
          <w:rFonts w:eastAsia="Times New Roman" w:cs="Arial"/>
          <w:sz w:val="24"/>
          <w:szCs w:val="24"/>
        </w:rPr>
      </w:pPr>
      <w:r>
        <w:rPr>
          <w:rFonts w:eastAsia="Times New Roman" w:cs="Arial"/>
          <w:b/>
          <w:sz w:val="24"/>
          <w:szCs w:val="24"/>
        </w:rPr>
        <w:t>Standard 17</w:t>
      </w:r>
      <w:r w:rsidR="00DE05BF" w:rsidRPr="00DE05BF">
        <w:rPr>
          <w:rFonts w:eastAsia="Times New Roman" w:cs="Arial"/>
          <w:b/>
          <w:sz w:val="24"/>
          <w:szCs w:val="24"/>
        </w:rPr>
        <w:t>:</w:t>
      </w:r>
      <w:r w:rsidR="00DE05BF">
        <w:rPr>
          <w:rFonts w:eastAsia="Times New Roman" w:cs="Arial"/>
          <w:sz w:val="24"/>
          <w:szCs w:val="24"/>
        </w:rPr>
        <w:t xml:space="preserve"> </w:t>
      </w:r>
      <w:r w:rsidR="00F40BBE">
        <w:rPr>
          <w:rFonts w:eastAsia="Times New Roman" w:cs="Arial"/>
          <w:sz w:val="24"/>
          <w:szCs w:val="24"/>
        </w:rPr>
        <w:t>Institutions</w:t>
      </w:r>
      <w:r w:rsidR="00F40BBE" w:rsidRPr="00B31684">
        <w:rPr>
          <w:rFonts w:eastAsia="Times New Roman" w:cs="Arial"/>
          <w:sz w:val="24"/>
          <w:szCs w:val="24"/>
        </w:rPr>
        <w:t xml:space="preserve"> </w:t>
      </w:r>
      <w:r w:rsidR="00DE05BF">
        <w:rPr>
          <w:rFonts w:eastAsia="Times New Roman" w:cs="Arial"/>
          <w:sz w:val="24"/>
          <w:szCs w:val="24"/>
        </w:rPr>
        <w:t xml:space="preserve">need to collect and analyze data pertaining to students meeting the expected outcomes of the </w:t>
      </w:r>
      <w:r w:rsidR="00706CA2">
        <w:rPr>
          <w:rFonts w:eastAsia="Times New Roman" w:cs="Arial"/>
          <w:sz w:val="24"/>
          <w:szCs w:val="24"/>
        </w:rPr>
        <w:t>learning recognition</w:t>
      </w:r>
      <w:r w:rsidR="00706CA2" w:rsidRPr="00B31684">
        <w:rPr>
          <w:rFonts w:eastAsia="Times New Roman" w:cs="Arial"/>
          <w:sz w:val="24"/>
          <w:szCs w:val="24"/>
        </w:rPr>
        <w:t xml:space="preserve"> </w:t>
      </w:r>
      <w:r w:rsidR="00DE05BF">
        <w:rPr>
          <w:rFonts w:eastAsia="Times New Roman" w:cs="Arial"/>
          <w:sz w:val="24"/>
          <w:szCs w:val="24"/>
        </w:rPr>
        <w:t>process</w:t>
      </w:r>
      <w:r w:rsidR="00290D32">
        <w:rPr>
          <w:rFonts w:eastAsia="Times New Roman" w:cs="Arial"/>
          <w:sz w:val="24"/>
          <w:szCs w:val="24"/>
        </w:rPr>
        <w:t>.</w:t>
      </w:r>
    </w:p>
    <w:p w14:paraId="412EAC68" w14:textId="3698E939" w:rsidR="00AE031E" w:rsidRDefault="00AE031E" w:rsidP="00B31684">
      <w:pPr>
        <w:spacing w:after="0" w:line="240" w:lineRule="auto"/>
        <w:rPr>
          <w:rFonts w:eastAsia="Times New Roman" w:cs="Arial"/>
          <w:sz w:val="24"/>
          <w:szCs w:val="24"/>
        </w:rPr>
      </w:pPr>
    </w:p>
    <w:p w14:paraId="23380893" w14:textId="37ADB337" w:rsidR="00AE031E" w:rsidRDefault="00AE031E">
      <w:pPr>
        <w:rPr>
          <w:rFonts w:eastAsia="Times New Roman" w:cs="Arial"/>
          <w:sz w:val="24"/>
          <w:szCs w:val="24"/>
        </w:rPr>
      </w:pPr>
      <w:r>
        <w:rPr>
          <w:rFonts w:eastAsia="Times New Roman" w:cs="Arial"/>
          <w:sz w:val="24"/>
          <w:szCs w:val="24"/>
        </w:rPr>
        <w:br w:type="page"/>
      </w:r>
    </w:p>
    <w:p w14:paraId="1DC10738" w14:textId="2623686B" w:rsidR="00AE031E" w:rsidRDefault="00AE031E" w:rsidP="00AE031E">
      <w:pPr>
        <w:spacing w:after="0" w:line="240" w:lineRule="auto"/>
        <w:jc w:val="center"/>
        <w:rPr>
          <w:rFonts w:eastAsia="Times New Roman" w:cs="Arial"/>
          <w:sz w:val="24"/>
          <w:szCs w:val="24"/>
        </w:rPr>
      </w:pPr>
      <w:r>
        <w:rPr>
          <w:rFonts w:eastAsia="Times New Roman" w:cs="Arial"/>
          <w:sz w:val="24"/>
          <w:szCs w:val="24"/>
        </w:rPr>
        <w:lastRenderedPageBreak/>
        <w:t>The Council of Adult and Experiential Learning (CAEL)</w:t>
      </w:r>
    </w:p>
    <w:p w14:paraId="6A61EE25" w14:textId="6AC9E52B" w:rsidR="00AE031E" w:rsidRDefault="00AE031E" w:rsidP="00AE031E">
      <w:pPr>
        <w:spacing w:after="0" w:line="240" w:lineRule="auto"/>
        <w:jc w:val="center"/>
        <w:rPr>
          <w:rFonts w:eastAsia="Times New Roman" w:cs="Arial"/>
          <w:sz w:val="24"/>
          <w:szCs w:val="24"/>
        </w:rPr>
      </w:pPr>
      <w:r>
        <w:rPr>
          <w:rFonts w:eastAsia="Times New Roman" w:cs="Arial"/>
          <w:sz w:val="24"/>
          <w:szCs w:val="24"/>
        </w:rPr>
        <w:t>Ten Standards for Assessing Learning</w:t>
      </w:r>
    </w:p>
    <w:p w14:paraId="5E698D64" w14:textId="2CC77A68" w:rsidR="00AE031E" w:rsidRDefault="00AE031E" w:rsidP="00AE031E">
      <w:pPr>
        <w:spacing w:after="0" w:line="240" w:lineRule="auto"/>
        <w:jc w:val="center"/>
        <w:rPr>
          <w:rFonts w:eastAsia="Times New Roman" w:cs="Arial"/>
          <w:sz w:val="24"/>
          <w:szCs w:val="24"/>
        </w:rPr>
      </w:pPr>
      <w:r>
        <w:rPr>
          <w:rFonts w:eastAsia="Times New Roman" w:cs="Arial"/>
          <w:sz w:val="24"/>
          <w:szCs w:val="24"/>
        </w:rPr>
        <w:t xml:space="preserve">Source: </w:t>
      </w:r>
      <w:hyperlink r:id="rId7" w:history="1">
        <w:r w:rsidRPr="00AB5014">
          <w:rPr>
            <w:rStyle w:val="Hyperlink"/>
            <w:rFonts w:eastAsia="Times New Roman" w:cs="Arial"/>
            <w:sz w:val="24"/>
            <w:szCs w:val="24"/>
          </w:rPr>
          <w:t>https://www.cael.org/ten-standards-for-assessing-learning</w:t>
        </w:r>
      </w:hyperlink>
      <w:r>
        <w:rPr>
          <w:rFonts w:eastAsia="Times New Roman" w:cs="Arial"/>
          <w:sz w:val="24"/>
          <w:szCs w:val="24"/>
        </w:rPr>
        <w:t xml:space="preserve"> </w:t>
      </w:r>
    </w:p>
    <w:p w14:paraId="6B3900F6" w14:textId="7BAFB8ED" w:rsidR="00AE031E" w:rsidRDefault="00AE031E" w:rsidP="00B31684">
      <w:pPr>
        <w:spacing w:after="0" w:line="240" w:lineRule="auto"/>
        <w:rPr>
          <w:rFonts w:eastAsia="Times New Roman" w:cs="Arial"/>
          <w:sz w:val="24"/>
          <w:szCs w:val="24"/>
        </w:rPr>
      </w:pPr>
    </w:p>
    <w:p w14:paraId="1F565170" w14:textId="77777777" w:rsidR="00AE031E" w:rsidRDefault="00AE031E" w:rsidP="00B31684">
      <w:pPr>
        <w:spacing w:after="0" w:line="240" w:lineRule="auto"/>
        <w:rPr>
          <w:rFonts w:eastAsia="Times New Roman" w:cs="Arial"/>
          <w:sz w:val="24"/>
          <w:szCs w:val="24"/>
        </w:rPr>
      </w:pPr>
    </w:p>
    <w:p w14:paraId="1BE1F82F"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Credit or competencies are awarded only for evidence of learning, not for experience or time spent.</w:t>
      </w:r>
    </w:p>
    <w:p w14:paraId="46FAEEE7"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Assessment is integral to learning because it leads to and enables future learning.</w:t>
      </w:r>
    </w:p>
    <w:p w14:paraId="23ABE6DE"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Assessment is based on criteria for outcomes that are clearly articulated and shared among constituencies.</w:t>
      </w:r>
    </w:p>
    <w:p w14:paraId="14C4890D"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The determination of credit awards and competence levels are made by appropriate subject matter and credentialing experts.</w:t>
      </w:r>
    </w:p>
    <w:p w14:paraId="52CA6641"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Assessment advances the broader purpose of equity and access for diverse individuals and groups.</w:t>
      </w:r>
    </w:p>
    <w:p w14:paraId="39C19DBC"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Institutions proactively provide guidance and support for learners’ full engagement in the assessment process.</w:t>
      </w:r>
    </w:p>
    <w:p w14:paraId="53CD1222"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Assessment policies and procedures are the result of inclusive deliberation and are shared with all constituencies.</w:t>
      </w:r>
    </w:p>
    <w:p w14:paraId="7D3D7E36"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Fees charged for assessment are based on the services performed in the process rather than the credit awarded.</w:t>
      </w:r>
    </w:p>
    <w:p w14:paraId="3B1FD1FB"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All practitioners involved in the assessment process pursue and receive adequate training and continuing professional development for the functions they perform.</w:t>
      </w:r>
    </w:p>
    <w:p w14:paraId="4EC76778" w14:textId="77777777" w:rsidR="00AE031E" w:rsidRPr="00AE031E" w:rsidRDefault="00AE031E" w:rsidP="00AE031E">
      <w:pPr>
        <w:numPr>
          <w:ilvl w:val="0"/>
          <w:numId w:val="12"/>
        </w:numPr>
        <w:spacing w:after="120" w:line="240" w:lineRule="auto"/>
        <w:rPr>
          <w:rFonts w:eastAsia="Times New Roman" w:cs="Arial"/>
          <w:sz w:val="24"/>
          <w:szCs w:val="24"/>
        </w:rPr>
      </w:pPr>
      <w:r w:rsidRPr="00AE031E">
        <w:rPr>
          <w:rFonts w:eastAsia="Times New Roman" w:cs="Arial"/>
          <w:sz w:val="24"/>
          <w:szCs w:val="24"/>
        </w:rPr>
        <w:t xml:space="preserve">Assessment programs are regularly monitored, evaluated and revised to respond to institutional and learner needs. </w:t>
      </w:r>
    </w:p>
    <w:p w14:paraId="3F0EBAD6" w14:textId="0747869B" w:rsidR="00AF7844" w:rsidRPr="006145BC" w:rsidRDefault="00AF7844" w:rsidP="006145BC">
      <w:pPr>
        <w:rPr>
          <w:rFonts w:eastAsia="Times New Roman" w:cs="Arial"/>
          <w:b/>
          <w:bCs/>
          <w:sz w:val="24"/>
          <w:szCs w:val="24"/>
        </w:rPr>
      </w:pPr>
    </w:p>
    <w:sectPr w:rsidR="00AF7844" w:rsidRPr="006145B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0F28" w14:textId="77777777" w:rsidR="00027C36" w:rsidRDefault="00027C36" w:rsidP="00386D75">
      <w:pPr>
        <w:spacing w:after="0" w:line="240" w:lineRule="auto"/>
      </w:pPr>
      <w:r>
        <w:separator/>
      </w:r>
    </w:p>
  </w:endnote>
  <w:endnote w:type="continuationSeparator" w:id="0">
    <w:p w14:paraId="7437EFD7" w14:textId="77777777" w:rsidR="00027C36" w:rsidRDefault="00027C36" w:rsidP="0038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A004" w14:textId="77777777" w:rsidR="00D00FB2" w:rsidRDefault="00D00FB2" w:rsidP="00547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1280F" w14:textId="77777777" w:rsidR="00D00FB2" w:rsidRDefault="00D00FB2" w:rsidP="00386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DE99" w14:textId="77777777" w:rsidR="00D00FB2" w:rsidRDefault="00D00FB2" w:rsidP="00547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F47">
      <w:rPr>
        <w:rStyle w:val="PageNumber"/>
        <w:noProof/>
      </w:rPr>
      <w:t>1</w:t>
    </w:r>
    <w:r>
      <w:rPr>
        <w:rStyle w:val="PageNumber"/>
      </w:rPr>
      <w:fldChar w:fldCharType="end"/>
    </w:r>
  </w:p>
  <w:p w14:paraId="1629C9D6" w14:textId="5635F033" w:rsidR="00D00FB2" w:rsidRPr="002A5CA2" w:rsidRDefault="00234819" w:rsidP="002A5CA2">
    <w:pPr>
      <w:pStyle w:val="Footer"/>
      <w:ind w:right="360"/>
      <w:rPr>
        <w:sz w:val="20"/>
      </w:rPr>
    </w:pPr>
    <w:r>
      <w:rPr>
        <w:sz w:val="20"/>
      </w:rPr>
      <w:sym w:font="Symbol" w:char="F0D3"/>
    </w:r>
    <w:r>
      <w:rPr>
        <w:sz w:val="20"/>
      </w:rPr>
      <w:t xml:space="preserve"> </w:t>
    </w:r>
    <w:r w:rsidR="00D00FB2" w:rsidRPr="002A5CA2">
      <w:rPr>
        <w:sz w:val="20"/>
      </w:rPr>
      <w:t>Nan L. Travers, Ph.D.</w:t>
    </w:r>
    <w:r>
      <w:rPr>
        <w:sz w:val="20"/>
      </w:rPr>
      <w:t xml:space="preserve"> (2016, 2020)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35004" w14:textId="77777777" w:rsidR="00027C36" w:rsidRDefault="00027C36" w:rsidP="00386D75">
      <w:pPr>
        <w:spacing w:after="0" w:line="240" w:lineRule="auto"/>
      </w:pPr>
      <w:r>
        <w:separator/>
      </w:r>
    </w:p>
  </w:footnote>
  <w:footnote w:type="continuationSeparator" w:id="0">
    <w:p w14:paraId="03DA67EC" w14:textId="77777777" w:rsidR="00027C36" w:rsidRDefault="00027C36" w:rsidP="00386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246D"/>
    <w:multiLevelType w:val="hybridMultilevel"/>
    <w:tmpl w:val="3C3053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6BE6756"/>
    <w:multiLevelType w:val="hybridMultilevel"/>
    <w:tmpl w:val="1A26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308E"/>
    <w:multiLevelType w:val="hybridMultilevel"/>
    <w:tmpl w:val="FF8C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C1E2E"/>
    <w:multiLevelType w:val="hybridMultilevel"/>
    <w:tmpl w:val="28A4858C"/>
    <w:lvl w:ilvl="0" w:tplc="EFE00E1C">
      <w:start w:val="1"/>
      <w:numFmt w:val="decimal"/>
      <w:lvlText w:val="%1)"/>
      <w:lvlJc w:val="left"/>
      <w:pPr>
        <w:tabs>
          <w:tab w:val="num" w:pos="720"/>
        </w:tabs>
        <w:ind w:left="720" w:hanging="360"/>
      </w:pPr>
    </w:lvl>
    <w:lvl w:ilvl="1" w:tplc="C020423A" w:tentative="1">
      <w:start w:val="1"/>
      <w:numFmt w:val="decimal"/>
      <w:lvlText w:val="%2)"/>
      <w:lvlJc w:val="left"/>
      <w:pPr>
        <w:tabs>
          <w:tab w:val="num" w:pos="1440"/>
        </w:tabs>
        <w:ind w:left="1440" w:hanging="360"/>
      </w:pPr>
    </w:lvl>
    <w:lvl w:ilvl="2" w:tplc="1F229EBA" w:tentative="1">
      <w:start w:val="1"/>
      <w:numFmt w:val="decimal"/>
      <w:lvlText w:val="%3)"/>
      <w:lvlJc w:val="left"/>
      <w:pPr>
        <w:tabs>
          <w:tab w:val="num" w:pos="2160"/>
        </w:tabs>
        <w:ind w:left="2160" w:hanging="360"/>
      </w:pPr>
    </w:lvl>
    <w:lvl w:ilvl="3" w:tplc="B1045B98" w:tentative="1">
      <w:start w:val="1"/>
      <w:numFmt w:val="decimal"/>
      <w:lvlText w:val="%4)"/>
      <w:lvlJc w:val="left"/>
      <w:pPr>
        <w:tabs>
          <w:tab w:val="num" w:pos="2880"/>
        </w:tabs>
        <w:ind w:left="2880" w:hanging="360"/>
      </w:pPr>
    </w:lvl>
    <w:lvl w:ilvl="4" w:tplc="609A8CAC" w:tentative="1">
      <w:start w:val="1"/>
      <w:numFmt w:val="decimal"/>
      <w:lvlText w:val="%5)"/>
      <w:lvlJc w:val="left"/>
      <w:pPr>
        <w:tabs>
          <w:tab w:val="num" w:pos="3600"/>
        </w:tabs>
        <w:ind w:left="3600" w:hanging="360"/>
      </w:pPr>
    </w:lvl>
    <w:lvl w:ilvl="5" w:tplc="2D7C798A" w:tentative="1">
      <w:start w:val="1"/>
      <w:numFmt w:val="decimal"/>
      <w:lvlText w:val="%6)"/>
      <w:lvlJc w:val="left"/>
      <w:pPr>
        <w:tabs>
          <w:tab w:val="num" w:pos="4320"/>
        </w:tabs>
        <w:ind w:left="4320" w:hanging="360"/>
      </w:pPr>
    </w:lvl>
    <w:lvl w:ilvl="6" w:tplc="16AC0C00" w:tentative="1">
      <w:start w:val="1"/>
      <w:numFmt w:val="decimal"/>
      <w:lvlText w:val="%7)"/>
      <w:lvlJc w:val="left"/>
      <w:pPr>
        <w:tabs>
          <w:tab w:val="num" w:pos="5040"/>
        </w:tabs>
        <w:ind w:left="5040" w:hanging="360"/>
      </w:pPr>
    </w:lvl>
    <w:lvl w:ilvl="7" w:tplc="A4D034D4" w:tentative="1">
      <w:start w:val="1"/>
      <w:numFmt w:val="decimal"/>
      <w:lvlText w:val="%8)"/>
      <w:lvlJc w:val="left"/>
      <w:pPr>
        <w:tabs>
          <w:tab w:val="num" w:pos="5760"/>
        </w:tabs>
        <w:ind w:left="5760" w:hanging="360"/>
      </w:pPr>
    </w:lvl>
    <w:lvl w:ilvl="8" w:tplc="0058A4D6" w:tentative="1">
      <w:start w:val="1"/>
      <w:numFmt w:val="decimal"/>
      <w:lvlText w:val="%9)"/>
      <w:lvlJc w:val="left"/>
      <w:pPr>
        <w:tabs>
          <w:tab w:val="num" w:pos="6480"/>
        </w:tabs>
        <w:ind w:left="6480" w:hanging="360"/>
      </w:pPr>
    </w:lvl>
  </w:abstractNum>
  <w:abstractNum w:abstractNumId="5" w15:restartNumberingAfterBreak="0">
    <w:nsid w:val="2C5C7E95"/>
    <w:multiLevelType w:val="hybridMultilevel"/>
    <w:tmpl w:val="DAEE7A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30ED2DD3"/>
    <w:multiLevelType w:val="hybridMultilevel"/>
    <w:tmpl w:val="528AD032"/>
    <w:lvl w:ilvl="0" w:tplc="D18A3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074CFF"/>
    <w:multiLevelType w:val="hybridMultilevel"/>
    <w:tmpl w:val="170A2B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4A7A015E"/>
    <w:multiLevelType w:val="hybridMultilevel"/>
    <w:tmpl w:val="5FC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51BEF"/>
    <w:multiLevelType w:val="hybridMultilevel"/>
    <w:tmpl w:val="991658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5E744EED"/>
    <w:multiLevelType w:val="hybridMultilevel"/>
    <w:tmpl w:val="5E5A1C94"/>
    <w:lvl w:ilvl="0" w:tplc="D18A35D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DC714C"/>
    <w:multiLevelType w:val="hybridMultilevel"/>
    <w:tmpl w:val="9F5E7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0"/>
  </w:num>
  <w:num w:numId="7">
    <w:abstractNumId w:val="7"/>
  </w:num>
  <w:num w:numId="8">
    <w:abstractNumId w:val="1"/>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AA"/>
    <w:rsid w:val="00027C36"/>
    <w:rsid w:val="00044DAD"/>
    <w:rsid w:val="000767C5"/>
    <w:rsid w:val="0009365B"/>
    <w:rsid w:val="000970D1"/>
    <w:rsid w:val="000C24F3"/>
    <w:rsid w:val="00126067"/>
    <w:rsid w:val="00147E93"/>
    <w:rsid w:val="00183AF5"/>
    <w:rsid w:val="001A0114"/>
    <w:rsid w:val="001A02DE"/>
    <w:rsid w:val="001B6F2F"/>
    <w:rsid w:val="001C34D1"/>
    <w:rsid w:val="001E4DF9"/>
    <w:rsid w:val="00211A6F"/>
    <w:rsid w:val="00234819"/>
    <w:rsid w:val="00242EC2"/>
    <w:rsid w:val="00257964"/>
    <w:rsid w:val="00290D32"/>
    <w:rsid w:val="002A5CA2"/>
    <w:rsid w:val="002B15DF"/>
    <w:rsid w:val="002C5CED"/>
    <w:rsid w:val="00303950"/>
    <w:rsid w:val="003157F6"/>
    <w:rsid w:val="00335F2D"/>
    <w:rsid w:val="00343FBE"/>
    <w:rsid w:val="00363C50"/>
    <w:rsid w:val="00386D75"/>
    <w:rsid w:val="0040268E"/>
    <w:rsid w:val="004163CE"/>
    <w:rsid w:val="00416B8E"/>
    <w:rsid w:val="00455470"/>
    <w:rsid w:val="00461381"/>
    <w:rsid w:val="004731B1"/>
    <w:rsid w:val="00502CB6"/>
    <w:rsid w:val="00515EAB"/>
    <w:rsid w:val="00527544"/>
    <w:rsid w:val="00532D07"/>
    <w:rsid w:val="00535F15"/>
    <w:rsid w:val="00547E62"/>
    <w:rsid w:val="00551452"/>
    <w:rsid w:val="00561037"/>
    <w:rsid w:val="00580850"/>
    <w:rsid w:val="005862D8"/>
    <w:rsid w:val="005951F3"/>
    <w:rsid w:val="005C0E52"/>
    <w:rsid w:val="005C7807"/>
    <w:rsid w:val="005F7355"/>
    <w:rsid w:val="006145BC"/>
    <w:rsid w:val="00620B87"/>
    <w:rsid w:val="00620FFA"/>
    <w:rsid w:val="006273A5"/>
    <w:rsid w:val="00627A17"/>
    <w:rsid w:val="006345B8"/>
    <w:rsid w:val="0064491B"/>
    <w:rsid w:val="0066183E"/>
    <w:rsid w:val="006A7AD3"/>
    <w:rsid w:val="006F3D5F"/>
    <w:rsid w:val="006F68C8"/>
    <w:rsid w:val="00706CA2"/>
    <w:rsid w:val="00724351"/>
    <w:rsid w:val="00734F47"/>
    <w:rsid w:val="007354DC"/>
    <w:rsid w:val="00741AFA"/>
    <w:rsid w:val="007451C8"/>
    <w:rsid w:val="007453D6"/>
    <w:rsid w:val="00757DCC"/>
    <w:rsid w:val="00793626"/>
    <w:rsid w:val="007A1B0B"/>
    <w:rsid w:val="007C327E"/>
    <w:rsid w:val="007D46A5"/>
    <w:rsid w:val="00830F56"/>
    <w:rsid w:val="00871DEC"/>
    <w:rsid w:val="00876F7A"/>
    <w:rsid w:val="008C2AA9"/>
    <w:rsid w:val="008C57C5"/>
    <w:rsid w:val="008F1626"/>
    <w:rsid w:val="009000E6"/>
    <w:rsid w:val="0090341D"/>
    <w:rsid w:val="00911895"/>
    <w:rsid w:val="0091300D"/>
    <w:rsid w:val="0091543A"/>
    <w:rsid w:val="00917CF9"/>
    <w:rsid w:val="00951AA4"/>
    <w:rsid w:val="009606EC"/>
    <w:rsid w:val="009A2A74"/>
    <w:rsid w:val="009E2D9E"/>
    <w:rsid w:val="009F2C65"/>
    <w:rsid w:val="009F6634"/>
    <w:rsid w:val="00A00C8C"/>
    <w:rsid w:val="00A226CD"/>
    <w:rsid w:val="00A31A0E"/>
    <w:rsid w:val="00A50A25"/>
    <w:rsid w:val="00A9624A"/>
    <w:rsid w:val="00AA4396"/>
    <w:rsid w:val="00AA741B"/>
    <w:rsid w:val="00AC7656"/>
    <w:rsid w:val="00AE0119"/>
    <w:rsid w:val="00AE031E"/>
    <w:rsid w:val="00AE4E9A"/>
    <w:rsid w:val="00AF7844"/>
    <w:rsid w:val="00B13380"/>
    <w:rsid w:val="00B23543"/>
    <w:rsid w:val="00B31684"/>
    <w:rsid w:val="00B4349F"/>
    <w:rsid w:val="00B43F72"/>
    <w:rsid w:val="00B708CC"/>
    <w:rsid w:val="00B820BF"/>
    <w:rsid w:val="00B87C7D"/>
    <w:rsid w:val="00BA1425"/>
    <w:rsid w:val="00BB5833"/>
    <w:rsid w:val="00BC3FBB"/>
    <w:rsid w:val="00BD0257"/>
    <w:rsid w:val="00BF1D16"/>
    <w:rsid w:val="00BF5C0E"/>
    <w:rsid w:val="00C10E61"/>
    <w:rsid w:val="00C406F2"/>
    <w:rsid w:val="00C41288"/>
    <w:rsid w:val="00C63173"/>
    <w:rsid w:val="00C761E6"/>
    <w:rsid w:val="00C91617"/>
    <w:rsid w:val="00CA0442"/>
    <w:rsid w:val="00CB6A29"/>
    <w:rsid w:val="00CC7C28"/>
    <w:rsid w:val="00CF61A6"/>
    <w:rsid w:val="00D00FB2"/>
    <w:rsid w:val="00D16679"/>
    <w:rsid w:val="00D277A6"/>
    <w:rsid w:val="00D44741"/>
    <w:rsid w:val="00D45F0F"/>
    <w:rsid w:val="00D60DDB"/>
    <w:rsid w:val="00D631C5"/>
    <w:rsid w:val="00D66170"/>
    <w:rsid w:val="00D91535"/>
    <w:rsid w:val="00DB4D3A"/>
    <w:rsid w:val="00DD2196"/>
    <w:rsid w:val="00DE05BF"/>
    <w:rsid w:val="00DF1F78"/>
    <w:rsid w:val="00DF5BCF"/>
    <w:rsid w:val="00E07D5F"/>
    <w:rsid w:val="00E12AA7"/>
    <w:rsid w:val="00E12B80"/>
    <w:rsid w:val="00E1778B"/>
    <w:rsid w:val="00E5635A"/>
    <w:rsid w:val="00E76652"/>
    <w:rsid w:val="00E87D61"/>
    <w:rsid w:val="00F15B8B"/>
    <w:rsid w:val="00F26F90"/>
    <w:rsid w:val="00F40BBE"/>
    <w:rsid w:val="00F5602C"/>
    <w:rsid w:val="00FD0EAA"/>
    <w:rsid w:val="00FD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49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psectiontitle">
    <w:name w:val="p_p_sectiontitle"/>
    <w:basedOn w:val="DefaultParagraphFont"/>
    <w:rsid w:val="00FD0EAA"/>
  </w:style>
  <w:style w:type="paragraph" w:styleId="NormalWeb">
    <w:name w:val="Normal (Web)"/>
    <w:basedOn w:val="Normal"/>
    <w:uiPriority w:val="99"/>
    <w:semiHidden/>
    <w:unhideWhenUsed/>
    <w:rsid w:val="00FD0E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EAA"/>
    <w:rPr>
      <w:b/>
      <w:bCs/>
    </w:rPr>
  </w:style>
  <w:style w:type="paragraph" w:customStyle="1" w:styleId="hangingindent">
    <w:name w:val="hangingindent"/>
    <w:basedOn w:val="Normal"/>
    <w:rsid w:val="00FD0E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FA"/>
    <w:rPr>
      <w:rFonts w:ascii="Tahoma" w:hAnsi="Tahoma" w:cs="Tahoma"/>
      <w:sz w:val="16"/>
      <w:szCs w:val="16"/>
    </w:rPr>
  </w:style>
  <w:style w:type="character" w:styleId="CommentReference">
    <w:name w:val="annotation reference"/>
    <w:basedOn w:val="DefaultParagraphFont"/>
    <w:uiPriority w:val="99"/>
    <w:semiHidden/>
    <w:unhideWhenUsed/>
    <w:rsid w:val="00B708CC"/>
    <w:rPr>
      <w:sz w:val="18"/>
      <w:szCs w:val="18"/>
    </w:rPr>
  </w:style>
  <w:style w:type="paragraph" w:styleId="CommentText">
    <w:name w:val="annotation text"/>
    <w:basedOn w:val="Normal"/>
    <w:link w:val="CommentTextChar"/>
    <w:uiPriority w:val="99"/>
    <w:semiHidden/>
    <w:unhideWhenUsed/>
    <w:rsid w:val="00B708CC"/>
    <w:pPr>
      <w:spacing w:line="240" w:lineRule="auto"/>
    </w:pPr>
    <w:rPr>
      <w:sz w:val="24"/>
      <w:szCs w:val="24"/>
    </w:rPr>
  </w:style>
  <w:style w:type="character" w:customStyle="1" w:styleId="CommentTextChar">
    <w:name w:val="Comment Text Char"/>
    <w:basedOn w:val="DefaultParagraphFont"/>
    <w:link w:val="CommentText"/>
    <w:uiPriority w:val="99"/>
    <w:semiHidden/>
    <w:rsid w:val="00B708CC"/>
    <w:rPr>
      <w:sz w:val="24"/>
      <w:szCs w:val="24"/>
    </w:rPr>
  </w:style>
  <w:style w:type="paragraph" w:styleId="CommentSubject">
    <w:name w:val="annotation subject"/>
    <w:basedOn w:val="CommentText"/>
    <w:next w:val="CommentText"/>
    <w:link w:val="CommentSubjectChar"/>
    <w:uiPriority w:val="99"/>
    <w:semiHidden/>
    <w:unhideWhenUsed/>
    <w:rsid w:val="00B708CC"/>
    <w:rPr>
      <w:b/>
      <w:bCs/>
      <w:sz w:val="20"/>
      <w:szCs w:val="20"/>
    </w:rPr>
  </w:style>
  <w:style w:type="character" w:customStyle="1" w:styleId="CommentSubjectChar">
    <w:name w:val="Comment Subject Char"/>
    <w:basedOn w:val="CommentTextChar"/>
    <w:link w:val="CommentSubject"/>
    <w:uiPriority w:val="99"/>
    <w:semiHidden/>
    <w:rsid w:val="00B708CC"/>
    <w:rPr>
      <w:b/>
      <w:bCs/>
      <w:sz w:val="20"/>
      <w:szCs w:val="20"/>
    </w:rPr>
  </w:style>
  <w:style w:type="paragraph" w:styleId="ListParagraph">
    <w:name w:val="List Paragraph"/>
    <w:basedOn w:val="Normal"/>
    <w:uiPriority w:val="34"/>
    <w:qFormat/>
    <w:rsid w:val="009F2C65"/>
    <w:pPr>
      <w:ind w:left="720"/>
      <w:contextualSpacing/>
    </w:pPr>
  </w:style>
  <w:style w:type="paragraph" w:styleId="Footer">
    <w:name w:val="footer"/>
    <w:basedOn w:val="Normal"/>
    <w:link w:val="FooterChar"/>
    <w:uiPriority w:val="99"/>
    <w:unhideWhenUsed/>
    <w:rsid w:val="00386D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6D75"/>
  </w:style>
  <w:style w:type="character" w:styleId="PageNumber">
    <w:name w:val="page number"/>
    <w:basedOn w:val="DefaultParagraphFont"/>
    <w:uiPriority w:val="99"/>
    <w:semiHidden/>
    <w:unhideWhenUsed/>
    <w:rsid w:val="00386D75"/>
  </w:style>
  <w:style w:type="character" w:styleId="Hyperlink">
    <w:name w:val="Hyperlink"/>
    <w:basedOn w:val="DefaultParagraphFont"/>
    <w:uiPriority w:val="99"/>
    <w:unhideWhenUsed/>
    <w:rsid w:val="00E12B80"/>
    <w:rPr>
      <w:color w:val="0000FF" w:themeColor="hyperlink"/>
      <w:u w:val="single"/>
    </w:rPr>
  </w:style>
  <w:style w:type="paragraph" w:styleId="Header">
    <w:name w:val="header"/>
    <w:basedOn w:val="Normal"/>
    <w:link w:val="HeaderChar"/>
    <w:uiPriority w:val="99"/>
    <w:unhideWhenUsed/>
    <w:rsid w:val="0024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C2"/>
  </w:style>
  <w:style w:type="character" w:styleId="UnresolvedMention">
    <w:name w:val="Unresolved Mention"/>
    <w:basedOn w:val="DefaultParagraphFont"/>
    <w:uiPriority w:val="99"/>
    <w:rsid w:val="00AE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34110">
      <w:bodyDiv w:val="1"/>
      <w:marLeft w:val="0"/>
      <w:marRight w:val="0"/>
      <w:marTop w:val="0"/>
      <w:marBottom w:val="0"/>
      <w:divBdr>
        <w:top w:val="none" w:sz="0" w:space="0" w:color="auto"/>
        <w:left w:val="none" w:sz="0" w:space="0" w:color="auto"/>
        <w:bottom w:val="none" w:sz="0" w:space="0" w:color="auto"/>
        <w:right w:val="none" w:sz="0" w:space="0" w:color="auto"/>
      </w:divBdr>
      <w:divsChild>
        <w:div w:id="611521585">
          <w:marLeft w:val="0"/>
          <w:marRight w:val="0"/>
          <w:marTop w:val="0"/>
          <w:marBottom w:val="0"/>
          <w:divBdr>
            <w:top w:val="none" w:sz="0" w:space="0" w:color="auto"/>
            <w:left w:val="none" w:sz="0" w:space="0" w:color="auto"/>
            <w:bottom w:val="none" w:sz="0" w:space="0" w:color="auto"/>
            <w:right w:val="none" w:sz="0" w:space="0" w:color="auto"/>
          </w:divBdr>
          <w:divsChild>
            <w:div w:id="148131254">
              <w:blockQuote w:val="1"/>
              <w:marLeft w:val="720"/>
              <w:marRight w:val="0"/>
              <w:marTop w:val="100"/>
              <w:marBottom w:val="100"/>
              <w:divBdr>
                <w:top w:val="none" w:sz="0" w:space="0" w:color="auto"/>
                <w:left w:val="none" w:sz="0" w:space="0" w:color="auto"/>
                <w:bottom w:val="none" w:sz="0" w:space="0" w:color="auto"/>
                <w:right w:val="none" w:sz="0" w:space="0" w:color="auto"/>
              </w:divBdr>
            </w:div>
            <w:div w:id="100879253">
              <w:blockQuote w:val="1"/>
              <w:marLeft w:val="720"/>
              <w:marRight w:val="0"/>
              <w:marTop w:val="100"/>
              <w:marBottom w:val="100"/>
              <w:divBdr>
                <w:top w:val="none" w:sz="0" w:space="0" w:color="auto"/>
                <w:left w:val="none" w:sz="0" w:space="0" w:color="auto"/>
                <w:bottom w:val="none" w:sz="0" w:space="0" w:color="auto"/>
                <w:right w:val="none" w:sz="0" w:space="0" w:color="auto"/>
              </w:divBdr>
            </w:div>
            <w:div w:id="326400019">
              <w:blockQuote w:val="1"/>
              <w:marLeft w:val="720"/>
              <w:marRight w:val="0"/>
              <w:marTop w:val="100"/>
              <w:marBottom w:val="100"/>
              <w:divBdr>
                <w:top w:val="none" w:sz="0" w:space="0" w:color="auto"/>
                <w:left w:val="none" w:sz="0" w:space="0" w:color="auto"/>
                <w:bottom w:val="none" w:sz="0" w:space="0" w:color="auto"/>
                <w:right w:val="none" w:sz="0" w:space="0" w:color="auto"/>
              </w:divBdr>
            </w:div>
            <w:div w:id="20979686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50083103">
      <w:bodyDiv w:val="1"/>
      <w:marLeft w:val="0"/>
      <w:marRight w:val="0"/>
      <w:marTop w:val="0"/>
      <w:marBottom w:val="0"/>
      <w:divBdr>
        <w:top w:val="none" w:sz="0" w:space="0" w:color="auto"/>
        <w:left w:val="none" w:sz="0" w:space="0" w:color="auto"/>
        <w:bottom w:val="none" w:sz="0" w:space="0" w:color="auto"/>
        <w:right w:val="none" w:sz="0" w:space="0" w:color="auto"/>
      </w:divBdr>
      <w:divsChild>
        <w:div w:id="57361761">
          <w:marLeft w:val="547"/>
          <w:marRight w:val="0"/>
          <w:marTop w:val="0"/>
          <w:marBottom w:val="60"/>
          <w:divBdr>
            <w:top w:val="none" w:sz="0" w:space="0" w:color="auto"/>
            <w:left w:val="none" w:sz="0" w:space="0" w:color="auto"/>
            <w:bottom w:val="none" w:sz="0" w:space="0" w:color="auto"/>
            <w:right w:val="none" w:sz="0" w:space="0" w:color="auto"/>
          </w:divBdr>
        </w:div>
        <w:div w:id="1191066487">
          <w:marLeft w:val="547"/>
          <w:marRight w:val="0"/>
          <w:marTop w:val="0"/>
          <w:marBottom w:val="60"/>
          <w:divBdr>
            <w:top w:val="none" w:sz="0" w:space="0" w:color="auto"/>
            <w:left w:val="none" w:sz="0" w:space="0" w:color="auto"/>
            <w:bottom w:val="none" w:sz="0" w:space="0" w:color="auto"/>
            <w:right w:val="none" w:sz="0" w:space="0" w:color="auto"/>
          </w:divBdr>
        </w:div>
        <w:div w:id="468134884">
          <w:marLeft w:val="547"/>
          <w:marRight w:val="0"/>
          <w:marTop w:val="0"/>
          <w:marBottom w:val="60"/>
          <w:divBdr>
            <w:top w:val="none" w:sz="0" w:space="0" w:color="auto"/>
            <w:left w:val="none" w:sz="0" w:space="0" w:color="auto"/>
            <w:bottom w:val="none" w:sz="0" w:space="0" w:color="auto"/>
            <w:right w:val="none" w:sz="0" w:space="0" w:color="auto"/>
          </w:divBdr>
        </w:div>
        <w:div w:id="1958635868">
          <w:marLeft w:val="547"/>
          <w:marRight w:val="0"/>
          <w:marTop w:val="0"/>
          <w:marBottom w:val="60"/>
          <w:divBdr>
            <w:top w:val="none" w:sz="0" w:space="0" w:color="auto"/>
            <w:left w:val="none" w:sz="0" w:space="0" w:color="auto"/>
            <w:bottom w:val="none" w:sz="0" w:space="0" w:color="auto"/>
            <w:right w:val="none" w:sz="0" w:space="0" w:color="auto"/>
          </w:divBdr>
        </w:div>
        <w:div w:id="791942861">
          <w:marLeft w:val="547"/>
          <w:marRight w:val="0"/>
          <w:marTop w:val="0"/>
          <w:marBottom w:val="60"/>
          <w:divBdr>
            <w:top w:val="none" w:sz="0" w:space="0" w:color="auto"/>
            <w:left w:val="none" w:sz="0" w:space="0" w:color="auto"/>
            <w:bottom w:val="none" w:sz="0" w:space="0" w:color="auto"/>
            <w:right w:val="none" w:sz="0" w:space="0" w:color="auto"/>
          </w:divBdr>
        </w:div>
        <w:div w:id="1967076930">
          <w:marLeft w:val="547"/>
          <w:marRight w:val="0"/>
          <w:marTop w:val="0"/>
          <w:marBottom w:val="60"/>
          <w:divBdr>
            <w:top w:val="none" w:sz="0" w:space="0" w:color="auto"/>
            <w:left w:val="none" w:sz="0" w:space="0" w:color="auto"/>
            <w:bottom w:val="none" w:sz="0" w:space="0" w:color="auto"/>
            <w:right w:val="none" w:sz="0" w:space="0" w:color="auto"/>
          </w:divBdr>
        </w:div>
        <w:div w:id="1191063469">
          <w:marLeft w:val="547"/>
          <w:marRight w:val="0"/>
          <w:marTop w:val="0"/>
          <w:marBottom w:val="60"/>
          <w:divBdr>
            <w:top w:val="none" w:sz="0" w:space="0" w:color="auto"/>
            <w:left w:val="none" w:sz="0" w:space="0" w:color="auto"/>
            <w:bottom w:val="none" w:sz="0" w:space="0" w:color="auto"/>
            <w:right w:val="none" w:sz="0" w:space="0" w:color="auto"/>
          </w:divBdr>
        </w:div>
        <w:div w:id="1590432925">
          <w:marLeft w:val="547"/>
          <w:marRight w:val="0"/>
          <w:marTop w:val="0"/>
          <w:marBottom w:val="60"/>
          <w:divBdr>
            <w:top w:val="none" w:sz="0" w:space="0" w:color="auto"/>
            <w:left w:val="none" w:sz="0" w:space="0" w:color="auto"/>
            <w:bottom w:val="none" w:sz="0" w:space="0" w:color="auto"/>
            <w:right w:val="none" w:sz="0" w:space="0" w:color="auto"/>
          </w:divBdr>
        </w:div>
        <w:div w:id="1446999378">
          <w:marLeft w:val="547"/>
          <w:marRight w:val="0"/>
          <w:marTop w:val="0"/>
          <w:marBottom w:val="60"/>
          <w:divBdr>
            <w:top w:val="none" w:sz="0" w:space="0" w:color="auto"/>
            <w:left w:val="none" w:sz="0" w:space="0" w:color="auto"/>
            <w:bottom w:val="none" w:sz="0" w:space="0" w:color="auto"/>
            <w:right w:val="none" w:sz="0" w:space="0" w:color="auto"/>
          </w:divBdr>
        </w:div>
        <w:div w:id="563371269">
          <w:marLeft w:val="547"/>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el.org/ten-standards-for-assessing-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Garmil</dc:creator>
  <cp:lastModifiedBy>Nan Travers</cp:lastModifiedBy>
  <cp:revision>4</cp:revision>
  <cp:lastPrinted>2015-09-02T14:32:00Z</cp:lastPrinted>
  <dcterms:created xsi:type="dcterms:W3CDTF">2020-09-03T11:49:00Z</dcterms:created>
  <dcterms:modified xsi:type="dcterms:W3CDTF">2020-09-03T11:50:00Z</dcterms:modified>
</cp:coreProperties>
</file>