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B87A" w14:textId="77777777" w:rsidR="00E02BF5" w:rsidRDefault="00E02BF5" w:rsidP="00884C17">
      <w:pPr>
        <w:spacing w:after="0"/>
        <w:jc w:val="center"/>
      </w:pPr>
    </w:p>
    <w:p w14:paraId="232D587F" w14:textId="7CDE4168" w:rsidR="00E02BF5" w:rsidRDefault="00987C68" w:rsidP="00E02BF5">
      <w:pPr>
        <w:spacing w:after="0"/>
        <w:jc w:val="center"/>
        <w:rPr>
          <w:b/>
          <w:bCs/>
        </w:rPr>
      </w:pPr>
      <w:r w:rsidRPr="00E02BF5">
        <w:rPr>
          <w:b/>
          <w:bCs/>
        </w:rPr>
        <w:t>Rethinking Dual Credit as An Onramp to Talent Strong</w:t>
      </w:r>
      <w:r w:rsidR="0028280D" w:rsidRPr="00E02BF5">
        <w:rPr>
          <w:b/>
          <w:bCs/>
        </w:rPr>
        <w:t xml:space="preserve"> Texas</w:t>
      </w:r>
      <w:r w:rsidRPr="00E02BF5">
        <w:rPr>
          <w:b/>
          <w:bCs/>
        </w:rPr>
        <w:t xml:space="preserve"> Pathways</w:t>
      </w:r>
    </w:p>
    <w:p w14:paraId="52DD3789" w14:textId="50EE8904" w:rsidR="00E02BF5" w:rsidRPr="00E02BF5" w:rsidRDefault="00E02BF5" w:rsidP="00E02BF5">
      <w:pPr>
        <w:spacing w:after="0"/>
        <w:jc w:val="center"/>
      </w:pPr>
      <w:r>
        <w:t>Davis Jenkins and Maggie Fay</w:t>
      </w:r>
    </w:p>
    <w:p w14:paraId="1E2F270C" w14:textId="34F7D82F" w:rsidR="00987C68" w:rsidRDefault="00987C68" w:rsidP="000B3580">
      <w:pPr>
        <w:spacing w:after="0"/>
        <w:jc w:val="center"/>
      </w:pPr>
      <w:r>
        <w:t>Texas Pathways Institute, Plenary Presentation</w:t>
      </w:r>
      <w:r w:rsidR="000B3580">
        <w:t xml:space="preserve">, </w:t>
      </w:r>
      <w:r>
        <w:t>April 12, 2023</w:t>
      </w:r>
    </w:p>
    <w:p w14:paraId="5568E634" w14:textId="1D0070E6" w:rsidR="00A44507" w:rsidRDefault="00E02BF5" w:rsidP="00884C17">
      <w:pPr>
        <w:spacing w:after="0"/>
        <w:jc w:val="center"/>
        <w:rPr>
          <w:b/>
          <w:bCs/>
        </w:rPr>
      </w:pPr>
      <w:r w:rsidRPr="0028280D">
        <w:rPr>
          <w:b/>
          <w:bCs/>
        </w:rPr>
        <w:t>EXECUTIVE SUMMARY</w:t>
      </w:r>
    </w:p>
    <w:p w14:paraId="45273372" w14:textId="77777777" w:rsidR="00884C17" w:rsidRPr="0028280D" w:rsidRDefault="00884C17" w:rsidP="00884C17">
      <w:pPr>
        <w:spacing w:after="0"/>
        <w:jc w:val="center"/>
        <w:rPr>
          <w:b/>
          <w:bCs/>
        </w:rPr>
      </w:pPr>
    </w:p>
    <w:p w14:paraId="3D68A420" w14:textId="2DCE1024" w:rsidR="00E02BF5" w:rsidRDefault="00B41FC5" w:rsidP="00E02BF5">
      <w:pPr>
        <w:rPr>
          <w:b/>
          <w:bCs/>
        </w:rPr>
      </w:pPr>
      <w:r>
        <w:rPr>
          <w:b/>
          <w:bCs/>
        </w:rPr>
        <w:t>Strategy for</w:t>
      </w:r>
      <w:r w:rsidR="00752575">
        <w:rPr>
          <w:b/>
          <w:bCs/>
        </w:rPr>
        <w:t xml:space="preserve"> Tap</w:t>
      </w:r>
      <w:r>
        <w:rPr>
          <w:b/>
          <w:bCs/>
        </w:rPr>
        <w:t>ping</w:t>
      </w:r>
      <w:r w:rsidR="00752575">
        <w:rPr>
          <w:b/>
          <w:bCs/>
        </w:rPr>
        <w:t xml:space="preserve"> </w:t>
      </w:r>
      <w:r w:rsidR="00CB0EF2">
        <w:rPr>
          <w:b/>
          <w:bCs/>
        </w:rPr>
        <w:t>a</w:t>
      </w:r>
      <w:r w:rsidR="00752575">
        <w:rPr>
          <w:b/>
          <w:bCs/>
        </w:rPr>
        <w:t xml:space="preserve"> </w:t>
      </w:r>
      <w:r w:rsidR="00EE6F92">
        <w:rPr>
          <w:b/>
          <w:bCs/>
        </w:rPr>
        <w:t xml:space="preserve">Huge </w:t>
      </w:r>
      <w:r w:rsidR="00752575">
        <w:rPr>
          <w:b/>
          <w:bCs/>
        </w:rPr>
        <w:t xml:space="preserve">Potential Supply of Talent </w:t>
      </w:r>
      <w:r w:rsidR="00CB0EF2">
        <w:rPr>
          <w:b/>
          <w:bCs/>
        </w:rPr>
        <w:t>f</w:t>
      </w:r>
      <w:r w:rsidR="00752575">
        <w:rPr>
          <w:b/>
          <w:bCs/>
        </w:rPr>
        <w:t xml:space="preserve">or </w:t>
      </w:r>
      <w:r w:rsidR="00E02BF5">
        <w:rPr>
          <w:b/>
          <w:bCs/>
        </w:rPr>
        <w:t>Texas</w:t>
      </w:r>
      <w:r w:rsidR="00752575">
        <w:rPr>
          <w:b/>
          <w:bCs/>
        </w:rPr>
        <w:t xml:space="preserve"> </w:t>
      </w:r>
    </w:p>
    <w:p w14:paraId="4D57067C" w14:textId="7E30E0B4" w:rsidR="00987C68" w:rsidRPr="00E02BF5" w:rsidRDefault="0028280D" w:rsidP="00E02BF5">
      <w:pPr>
        <w:rPr>
          <w:b/>
          <w:bCs/>
        </w:rPr>
      </w:pPr>
      <w:r>
        <w:t>Texas employers across industries</w:t>
      </w:r>
      <w:r w:rsidR="00987C68" w:rsidRPr="00987C68">
        <w:t xml:space="preserve"> </w:t>
      </w:r>
      <w:r w:rsidR="00EC5D8E">
        <w:t xml:space="preserve">are </w:t>
      </w:r>
      <w:r w:rsidR="00082D80">
        <w:t>seeking</w:t>
      </w:r>
      <w:r w:rsidR="00987C68" w:rsidRPr="00987C68">
        <w:t xml:space="preserve"> diverse talent to fill entry-level, career-path jobs, which pay living wages and benefits and offer opportunities for learning and advancement</w:t>
      </w:r>
      <w:r>
        <w:t>.</w:t>
      </w:r>
      <w:r w:rsidR="000B3580">
        <w:t xml:space="preserve"> </w:t>
      </w:r>
      <w:r w:rsidR="00E02BF5">
        <w:t>Even at the entry level, t</w:t>
      </w:r>
      <w:r w:rsidR="00987C68" w:rsidRPr="00987C68">
        <w:t>hese jobs typically require</w:t>
      </w:r>
      <w:r w:rsidR="009B7E4D">
        <w:t xml:space="preserve"> at least</w:t>
      </w:r>
      <w:r w:rsidR="00987C68" w:rsidRPr="00987C68">
        <w:t xml:space="preserve"> an </w:t>
      </w:r>
      <w:r w:rsidR="002B055C">
        <w:t>AAS</w:t>
      </w:r>
      <w:r w:rsidR="00987C68" w:rsidRPr="00987C68">
        <w:t xml:space="preserve"> and increasingly a </w:t>
      </w:r>
      <w:r w:rsidR="00EB2E44" w:rsidRPr="00987C68">
        <w:t>bac</w:t>
      </w:r>
      <w:r w:rsidR="00EB2E44">
        <w:t>calaureate</w:t>
      </w:r>
      <w:r w:rsidR="00E02BF5">
        <w:t>—</w:t>
      </w:r>
      <w:r w:rsidR="00987C68" w:rsidRPr="00987C68">
        <w:t>plus</w:t>
      </w:r>
      <w:r w:rsidR="00E02BF5">
        <w:t xml:space="preserve"> </w:t>
      </w:r>
      <w:r w:rsidR="00752575">
        <w:t xml:space="preserve">evidence of an ability to communicate effectively, </w:t>
      </w:r>
      <w:r w:rsidR="00964142">
        <w:t xml:space="preserve">collaboratively </w:t>
      </w:r>
      <w:r w:rsidR="00752575">
        <w:t>solve problems</w:t>
      </w:r>
      <w:r w:rsidR="00EB2E44">
        <w:t>,</w:t>
      </w:r>
      <w:r w:rsidR="00752575">
        <w:t xml:space="preserve"> and rapidly l</w:t>
      </w:r>
      <w:r>
        <w:t xml:space="preserve">earn new </w:t>
      </w:r>
      <w:r w:rsidR="00987C68" w:rsidRPr="00987C68">
        <w:t>skills</w:t>
      </w:r>
      <w:r>
        <w:t>.</w:t>
      </w:r>
      <w:r w:rsidR="000B3580">
        <w:t xml:space="preserve"> </w:t>
      </w:r>
    </w:p>
    <w:p w14:paraId="1EA098FE" w14:textId="73EA4667" w:rsidR="00987C68" w:rsidRPr="00987C68" w:rsidRDefault="00EC5D8E" w:rsidP="00E02BF5">
      <w:r>
        <w:t xml:space="preserve">Research suggests that students who participate in </w:t>
      </w:r>
      <w:r w:rsidR="00D1369F">
        <w:t xml:space="preserve">dual credit (DC) </w:t>
      </w:r>
      <w:r>
        <w:t xml:space="preserve">are more likely to enter and complete college, but there are gaps in access </w:t>
      </w:r>
      <w:r w:rsidR="00EB2E44">
        <w:t>for</w:t>
      </w:r>
      <w:r>
        <w:t xml:space="preserve"> students of color and </w:t>
      </w:r>
      <w:r w:rsidR="00EB2E44">
        <w:t>for students</w:t>
      </w:r>
      <w:r>
        <w:t xml:space="preserve"> from low-income families</w:t>
      </w:r>
      <w:r w:rsidR="00752575">
        <w:t xml:space="preserve">. Moreover, </w:t>
      </w:r>
      <w:r w:rsidR="00EB2E44">
        <w:t>historically,</w:t>
      </w:r>
      <w:r w:rsidR="0070241A">
        <w:t xml:space="preserve"> </w:t>
      </w:r>
      <w:r>
        <w:t>most DC</w:t>
      </w:r>
      <w:r w:rsidR="00EB2E44">
        <w:t xml:space="preserve"> </w:t>
      </w:r>
      <w:r w:rsidR="0070241A">
        <w:t>can be characterized as</w:t>
      </w:r>
      <w:r>
        <w:t xml:space="preserve"> “random acts”</w:t>
      </w:r>
      <w:r w:rsidR="0070241A">
        <w:t>—</w:t>
      </w:r>
      <w:r w:rsidR="0070241A" w:rsidRPr="00987C68">
        <w:t>gen</w:t>
      </w:r>
      <w:r w:rsidR="00EE6F92">
        <w:t>eral</w:t>
      </w:r>
      <w:r w:rsidR="0070241A" w:rsidRPr="00987C68">
        <w:t xml:space="preserve"> ed</w:t>
      </w:r>
      <w:r w:rsidR="00EE6F92">
        <w:t>ucation</w:t>
      </w:r>
      <w:r w:rsidR="0070241A" w:rsidRPr="00987C68">
        <w:t xml:space="preserve"> core courses</w:t>
      </w:r>
      <w:r w:rsidR="0070241A">
        <w:t xml:space="preserve"> with limited advising and planning assistance</w:t>
      </w:r>
      <w:r w:rsidR="00EE6F92">
        <w:t xml:space="preserve"> from colleges</w:t>
      </w:r>
      <w:r w:rsidR="0070241A">
        <w:t xml:space="preserve">. Just </w:t>
      </w:r>
      <w:r w:rsidR="00EE6F92">
        <w:t>taking</w:t>
      </w:r>
      <w:r w:rsidR="0070241A">
        <w:t xml:space="preserve"> college courses with li</w:t>
      </w:r>
      <w:r w:rsidR="00EE6F92">
        <w:t>ttle</w:t>
      </w:r>
      <w:r w:rsidR="0070241A">
        <w:t xml:space="preserve"> guidance is not sufficient to motivate many</w:t>
      </w:r>
      <w:r w:rsidR="00EB2E44">
        <w:t xml:space="preserve"> students,</w:t>
      </w:r>
      <w:r w:rsidR="002B055C">
        <w:t xml:space="preserve"> </w:t>
      </w:r>
      <w:r w:rsidR="00154DEB">
        <w:t xml:space="preserve">particularly </w:t>
      </w:r>
      <w:r w:rsidR="00EB2E44">
        <w:t>those</w:t>
      </w:r>
      <w:r w:rsidR="002B055C">
        <w:t xml:space="preserve"> </w:t>
      </w:r>
      <w:r w:rsidR="00154DEB">
        <w:t>who do not have clear college plans</w:t>
      </w:r>
      <w:r w:rsidR="00EB3616">
        <w:t>,</w:t>
      </w:r>
      <w:r w:rsidR="0070241A">
        <w:t xml:space="preserve"> </w:t>
      </w:r>
      <w:r w:rsidR="002B055C">
        <w:t>to pursue career</w:t>
      </w:r>
      <w:r w:rsidR="00154DEB">
        <w:t>-path</w:t>
      </w:r>
      <w:r w:rsidR="002B055C">
        <w:t xml:space="preserve"> degree programs after high school. </w:t>
      </w:r>
      <w:r w:rsidR="00987C68" w:rsidRPr="00987C68">
        <w:t xml:space="preserve">P-TECHs and field-focused ECHSs </w:t>
      </w:r>
      <w:r w:rsidR="002B055C">
        <w:t>have been shown to be effective in this regard</w:t>
      </w:r>
      <w:r w:rsidR="00987C68" w:rsidRPr="00987C68">
        <w:t xml:space="preserve">, and Texas is </w:t>
      </w:r>
      <w:r w:rsidR="00EB2E44">
        <w:t xml:space="preserve">proactively </w:t>
      </w:r>
      <w:r w:rsidR="00987C68" w:rsidRPr="00987C68">
        <w:t>expanding th</w:t>
      </w:r>
      <w:r w:rsidR="00EB2E44">
        <w:t>e number of students served by these models</w:t>
      </w:r>
      <w:r w:rsidR="00987C68" w:rsidRPr="00987C68">
        <w:t xml:space="preserve">, but </w:t>
      </w:r>
      <w:r w:rsidR="00D1369F">
        <w:t xml:space="preserve">far more </w:t>
      </w:r>
      <w:r w:rsidR="0070241A">
        <w:t xml:space="preserve">Texas </w:t>
      </w:r>
      <w:r w:rsidR="002B055C">
        <w:t xml:space="preserve">students </w:t>
      </w:r>
      <w:r w:rsidR="0070241A">
        <w:t>still</w:t>
      </w:r>
      <w:r w:rsidR="00D1369F">
        <w:t xml:space="preserve"> </w:t>
      </w:r>
      <w:r w:rsidR="002B055C">
        <w:t>experience random acts</w:t>
      </w:r>
      <w:r w:rsidR="00E23998">
        <w:t xml:space="preserve"> DC</w:t>
      </w:r>
      <w:r w:rsidR="00062A16">
        <w:t>.</w:t>
      </w:r>
    </w:p>
    <w:p w14:paraId="0B8CC1E4" w14:textId="5885DF8D" w:rsidR="00E02BF5" w:rsidRDefault="00E02BF5" w:rsidP="00E02BF5">
      <w:r>
        <w:t xml:space="preserve">Texas colleges </w:t>
      </w:r>
      <w:r w:rsidR="00EB2E44">
        <w:t>lead the nation</w:t>
      </w:r>
      <w:r>
        <w:t xml:space="preserve"> in implementing “g</w:t>
      </w:r>
      <w:r w:rsidRPr="00E02BF5">
        <w:t>uided pathways</w:t>
      </w:r>
      <w:r>
        <w:t>”</w:t>
      </w:r>
      <w:r w:rsidRPr="00E02BF5">
        <w:t xml:space="preserve"> reforms</w:t>
      </w:r>
      <w:r>
        <w:t xml:space="preserve"> with the </w:t>
      </w:r>
      <w:r w:rsidR="007E5FC5">
        <w:t xml:space="preserve">aim </w:t>
      </w:r>
      <w:r>
        <w:t>of ensuring</w:t>
      </w:r>
      <w:r w:rsidRPr="00E02BF5">
        <w:t xml:space="preserve"> that all students are helped to explore, choose, plan and complete (in a reasonable time and cost) programs that prepare them to secure living-wage</w:t>
      </w:r>
      <w:r w:rsidR="00154DEB">
        <w:t>,</w:t>
      </w:r>
      <w:r w:rsidRPr="00E02BF5">
        <w:t xml:space="preserve"> career-path jobs directly and/or transfer to a bac</w:t>
      </w:r>
      <w:r w:rsidR="00EB2E44">
        <w:t>calaureate</w:t>
      </w:r>
      <w:r w:rsidRPr="00E02BF5">
        <w:t xml:space="preserve"> program with no excess credits in fields of interest to students and value to their communities. </w:t>
      </w:r>
    </w:p>
    <w:p w14:paraId="1C333827" w14:textId="7B676E21" w:rsidR="00E02BF5" w:rsidRDefault="00987C68" w:rsidP="000B3580">
      <w:r w:rsidRPr="00987C68">
        <w:t>T</w:t>
      </w:r>
      <w:r w:rsidR="007E5FC5">
        <w:t xml:space="preserve">exas </w:t>
      </w:r>
      <w:r w:rsidRPr="00987C68">
        <w:t xml:space="preserve">colleges could make DC </w:t>
      </w:r>
      <w:r w:rsidR="00EC5D8E">
        <w:t xml:space="preserve">a </w:t>
      </w:r>
      <w:r w:rsidRPr="00987C68">
        <w:t xml:space="preserve">more effective </w:t>
      </w:r>
      <w:r w:rsidR="00EC5D8E">
        <w:t xml:space="preserve">and equitable </w:t>
      </w:r>
      <w:r w:rsidRPr="00987C68">
        <w:t>onramp to postsec</w:t>
      </w:r>
      <w:r w:rsidR="00EC5D8E">
        <w:t>ondary</w:t>
      </w:r>
      <w:r w:rsidRPr="00987C68">
        <w:t xml:space="preserve"> career</w:t>
      </w:r>
      <w:r w:rsidR="00EE6F92">
        <w:t>-path programs</w:t>
      </w:r>
      <w:r w:rsidRPr="00987C68">
        <w:t xml:space="preserve"> by applying guided pathways practices to DC offerings</w:t>
      </w:r>
      <w:r w:rsidR="00EC5D8E">
        <w:t xml:space="preserve"> and </w:t>
      </w:r>
      <w:r w:rsidRPr="00987C68">
        <w:t>students</w:t>
      </w:r>
      <w:r w:rsidR="00E02BF5">
        <w:t xml:space="preserve">. </w:t>
      </w:r>
      <w:r w:rsidR="00EC5D8E">
        <w:t>CCRC calls this approach “dual enrollment equity pathways,” or DEEP.</w:t>
      </w:r>
      <w:r w:rsidRPr="00987C68">
        <w:t xml:space="preserve"> </w:t>
      </w:r>
      <w:r w:rsidR="00EC5D8E" w:rsidRPr="00987C68">
        <w:t xml:space="preserve">Few Texas colleges have extended </w:t>
      </w:r>
      <w:r w:rsidR="0070241A">
        <w:t>p</w:t>
      </w:r>
      <w:r w:rsidR="00EB2E44">
        <w:t>athways</w:t>
      </w:r>
      <w:r w:rsidR="00EC5D8E" w:rsidRPr="00987C68">
        <w:t xml:space="preserve"> </w:t>
      </w:r>
      <w:r w:rsidR="00075286">
        <w:t xml:space="preserve">program </w:t>
      </w:r>
      <w:r w:rsidR="00EC5D8E" w:rsidRPr="00987C68">
        <w:t>onboarding</w:t>
      </w:r>
      <w:r w:rsidR="00075286">
        <w:t xml:space="preserve"> supports</w:t>
      </w:r>
      <w:r w:rsidR="009B7E4D">
        <w:t xml:space="preserve"> to DC students</w:t>
      </w:r>
      <w:r w:rsidR="00EC5D8E" w:rsidRPr="00987C68">
        <w:t xml:space="preserve"> </w:t>
      </w:r>
      <w:r w:rsidR="00EC5D8E" w:rsidRPr="00EE6F92">
        <w:t>at scale</w:t>
      </w:r>
      <w:r w:rsidR="00EC5D8E" w:rsidRPr="00987C68">
        <w:t xml:space="preserve">, but </w:t>
      </w:r>
      <w:r w:rsidR="009B7E4D">
        <w:t xml:space="preserve">a growing number are trying to </w:t>
      </w:r>
      <w:r w:rsidR="00EC5D8E" w:rsidRPr="00987C68">
        <w:t>do so</w:t>
      </w:r>
      <w:r w:rsidR="009B7E4D">
        <w:t>.</w:t>
      </w:r>
      <w:r w:rsidR="000B3580">
        <w:t xml:space="preserve"> </w:t>
      </w:r>
    </w:p>
    <w:p w14:paraId="3748D23E" w14:textId="1473A149" w:rsidR="00EC5D8E" w:rsidRDefault="00EC5D8E" w:rsidP="000B3580">
      <w:r w:rsidRPr="00987C68">
        <w:t>Across the colleges we visited</w:t>
      </w:r>
      <w:r>
        <w:t xml:space="preserve"> through our DEEP fieldwork</w:t>
      </w:r>
      <w:r w:rsidRPr="00987C68">
        <w:t>,</w:t>
      </w:r>
      <w:r w:rsidR="000B3580">
        <w:rPr>
          <w:rStyle w:val="FootnoteReference"/>
        </w:rPr>
        <w:footnoteReference w:id="1"/>
      </w:r>
      <w:r w:rsidRPr="00987C68">
        <w:t xml:space="preserve"> we saw practices that together </w:t>
      </w:r>
      <w:r w:rsidR="002B055C">
        <w:t xml:space="preserve">could transform </w:t>
      </w:r>
      <w:r w:rsidR="00756730">
        <w:t xml:space="preserve">random acts </w:t>
      </w:r>
      <w:r w:rsidR="002B055C">
        <w:t xml:space="preserve">DC </w:t>
      </w:r>
      <w:r w:rsidR="00756730">
        <w:t xml:space="preserve">in ways that </w:t>
      </w:r>
      <w:r w:rsidRPr="00987C68">
        <w:t>motivate and prepare large</w:t>
      </w:r>
      <w:r>
        <w:t xml:space="preserve"> </w:t>
      </w:r>
      <w:r w:rsidRPr="00987C68">
        <w:t>numbers of underrepresented students to pursue career</w:t>
      </w:r>
      <w:r w:rsidR="00075286">
        <w:t>-path degree programs</w:t>
      </w:r>
      <w:r w:rsidRPr="00987C68">
        <w:t xml:space="preserve"> after high school</w:t>
      </w:r>
      <w:r>
        <w:t xml:space="preserve">—and thus help colleges meet goals for </w:t>
      </w:r>
      <w:r w:rsidR="0070241A">
        <w:t xml:space="preserve">student success and </w:t>
      </w:r>
      <w:r>
        <w:t>equity, regional talent development</w:t>
      </w:r>
      <w:r w:rsidR="00EB2E44">
        <w:t>,</w:t>
      </w:r>
      <w:r w:rsidR="00756730">
        <w:t xml:space="preserve"> </w:t>
      </w:r>
      <w:r w:rsidR="0070241A">
        <w:t xml:space="preserve">and college </w:t>
      </w:r>
      <w:r w:rsidR="00756730">
        <w:t>enrollment</w:t>
      </w:r>
      <w:r>
        <w:t>.</w:t>
      </w:r>
    </w:p>
    <w:p w14:paraId="29FD3E98" w14:textId="77777777" w:rsidR="002B055C" w:rsidRDefault="002B055C" w:rsidP="000B3580">
      <w:pPr>
        <w:sectPr w:rsidR="002B055C" w:rsidSect="002B055C">
          <w:headerReference w:type="default" r:id="rId8"/>
          <w:footerReference w:type="default" r:id="rId9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0736B8E6" w14:textId="018BBC8C" w:rsidR="000B3580" w:rsidRDefault="00964142" w:rsidP="000B3580">
      <w:r>
        <w:lastRenderedPageBreak/>
        <w:t xml:space="preserve">Specifically, we see an emerging model in which community colleges partner with schools to </w:t>
      </w:r>
      <w:r w:rsidR="00D1369F">
        <w:t xml:space="preserve">1) </w:t>
      </w:r>
      <w:r>
        <w:t>embed selected career</w:t>
      </w:r>
      <w:r w:rsidR="00EE6F92">
        <w:t>-path</w:t>
      </w:r>
      <w:r>
        <w:t xml:space="preserve"> program foundation courses into high school career academies and CTE programs</w:t>
      </w:r>
      <w:r w:rsidR="00977590">
        <w:t>,</w:t>
      </w:r>
      <w:r>
        <w:t xml:space="preserve"> and</w:t>
      </w:r>
      <w:r w:rsidR="003C66D0">
        <w:t xml:space="preserve"> 2)</w:t>
      </w:r>
      <w:r>
        <w:t xml:space="preserve"> provide advising and </w:t>
      </w:r>
      <w:r w:rsidR="00075286">
        <w:t xml:space="preserve">other </w:t>
      </w:r>
      <w:r>
        <w:t xml:space="preserve">support to help </w:t>
      </w:r>
      <w:r w:rsidR="00075286">
        <w:t xml:space="preserve">DC </w:t>
      </w:r>
      <w:r>
        <w:t xml:space="preserve">students </w:t>
      </w:r>
      <w:r w:rsidR="00EE6F92">
        <w:t xml:space="preserve">explore interests, </w:t>
      </w:r>
      <w:r>
        <w:t xml:space="preserve">connect with people and programs in fields of interest and develop a degree program plan to pursue after high school. </w:t>
      </w:r>
      <w:r w:rsidR="003C66D0">
        <w:t>H</w:t>
      </w:r>
      <w:r w:rsidR="000B3580">
        <w:t>igh school</w:t>
      </w:r>
      <w:r w:rsidR="000B3580" w:rsidRPr="00987C68">
        <w:t xml:space="preserve"> career academies</w:t>
      </w:r>
      <w:r>
        <w:t xml:space="preserve"> </w:t>
      </w:r>
      <w:r w:rsidR="003C66D0">
        <w:t xml:space="preserve">are already widespread among Title 1 Texas high schools, providing </w:t>
      </w:r>
      <w:r>
        <w:t xml:space="preserve">an opportunity for colleges to </w:t>
      </w:r>
      <w:r w:rsidR="0060186F">
        <w:t>scale</w:t>
      </w:r>
      <w:r>
        <w:t xml:space="preserve"> </w:t>
      </w:r>
      <w:r w:rsidR="0060186F">
        <w:t>DC</w:t>
      </w:r>
      <w:r>
        <w:t xml:space="preserve"> onramps to their career-path degree programs</w:t>
      </w:r>
      <w:r w:rsidR="000B3580">
        <w:t>. Texas</w:t>
      </w:r>
      <w:r w:rsidR="00977590">
        <w:t>’</w:t>
      </w:r>
      <w:r w:rsidR="0070241A">
        <w:t>s</w:t>
      </w:r>
      <w:r w:rsidR="00977590">
        <w:t xml:space="preserve"> proposed House Bill </w:t>
      </w:r>
      <w:r w:rsidR="000B3580" w:rsidRPr="00987C68">
        <w:t>8 would provide funding and</w:t>
      </w:r>
      <w:r w:rsidR="000B3580">
        <w:t xml:space="preserve"> further</w:t>
      </w:r>
      <w:r w:rsidR="000B3580" w:rsidRPr="00987C68">
        <w:t xml:space="preserve"> incentives </w:t>
      </w:r>
      <w:r>
        <w:t>to rethink random acts</w:t>
      </w:r>
      <w:r w:rsidR="00AF2478">
        <w:t xml:space="preserve"> DC</w:t>
      </w:r>
      <w:r>
        <w:t xml:space="preserve"> as an onramp</w:t>
      </w:r>
      <w:r w:rsidR="00845DF8">
        <w:t xml:space="preserve"> for underrepresented students</w:t>
      </w:r>
      <w:r>
        <w:t xml:space="preserve"> to </w:t>
      </w:r>
      <w:r w:rsidR="0070241A">
        <w:t>postsecondary career-path programs</w:t>
      </w:r>
      <w:r w:rsidR="00977590">
        <w:t>, fortifying T</w:t>
      </w:r>
      <w:r>
        <w:t xml:space="preserve">alent </w:t>
      </w:r>
      <w:r w:rsidR="00977590">
        <w:t>S</w:t>
      </w:r>
      <w:r>
        <w:t xml:space="preserve">trong Texas </w:t>
      </w:r>
      <w:r w:rsidR="00977590">
        <w:t>P</w:t>
      </w:r>
      <w:r>
        <w:t>athways</w:t>
      </w:r>
      <w:r w:rsidR="000B3580">
        <w:t>.</w:t>
      </w:r>
    </w:p>
    <w:p w14:paraId="340977B3" w14:textId="69A7DC7B" w:rsidR="000B3580" w:rsidRPr="00D47352" w:rsidRDefault="007D5D65" w:rsidP="00B41FC5">
      <w:pPr>
        <w:spacing w:before="360"/>
        <w:rPr>
          <w:b/>
          <w:bCs/>
        </w:rPr>
      </w:pPr>
      <w:r>
        <w:rPr>
          <w:b/>
          <w:bCs/>
        </w:rPr>
        <w:t xml:space="preserve">Key Takeaways from </w:t>
      </w:r>
      <w:r w:rsidR="002B055C">
        <w:rPr>
          <w:b/>
          <w:bCs/>
        </w:rPr>
        <w:t xml:space="preserve">CCRC Field Research on </w:t>
      </w:r>
      <w:r w:rsidR="000B3580" w:rsidRPr="00D47352">
        <w:rPr>
          <w:b/>
          <w:bCs/>
        </w:rPr>
        <w:t xml:space="preserve">Scaling </w:t>
      </w:r>
      <w:r w:rsidR="000B3580">
        <w:rPr>
          <w:b/>
          <w:bCs/>
        </w:rPr>
        <w:t>D</w:t>
      </w:r>
      <w:r>
        <w:rPr>
          <w:b/>
          <w:bCs/>
        </w:rPr>
        <w:t>EEP Practices</w:t>
      </w:r>
      <w:r w:rsidR="000B3580" w:rsidRPr="00D47352">
        <w:rPr>
          <w:b/>
          <w:bCs/>
        </w:rPr>
        <w:t xml:space="preserve"> in Texas and Florida</w:t>
      </w:r>
    </w:p>
    <w:p w14:paraId="69FE19AE" w14:textId="4699E0F3" w:rsidR="000B3580" w:rsidRPr="00AF2478" w:rsidRDefault="000B3580" w:rsidP="000B3580">
      <w:pPr>
        <w:rPr>
          <w:b/>
          <w:bCs/>
        </w:rPr>
      </w:pPr>
      <w:r w:rsidRPr="00AF2478">
        <w:rPr>
          <w:b/>
          <w:bCs/>
          <w:i/>
          <w:iCs/>
        </w:rPr>
        <w:t xml:space="preserve">Across the colleges we visited, we saw promising practices that together have the potential to transform </w:t>
      </w:r>
      <w:r w:rsidR="00756730" w:rsidRPr="00AF2478">
        <w:rPr>
          <w:b/>
          <w:bCs/>
          <w:i/>
          <w:iCs/>
        </w:rPr>
        <w:t>“random acts”</w:t>
      </w:r>
      <w:r w:rsidRPr="00AF2478">
        <w:rPr>
          <w:b/>
          <w:bCs/>
          <w:i/>
          <w:iCs/>
        </w:rPr>
        <w:t xml:space="preserve"> DC into an onramp to college career-path programs after high school</w:t>
      </w:r>
      <w:r w:rsidR="00AF2478" w:rsidRPr="00AF2478">
        <w:rPr>
          <w:b/>
          <w:bCs/>
          <w:i/>
          <w:iCs/>
        </w:rPr>
        <w:t>.</w:t>
      </w:r>
    </w:p>
    <w:p w14:paraId="542C11EF" w14:textId="18219361" w:rsidR="000B3580" w:rsidRPr="00524CCC" w:rsidRDefault="000B3580" w:rsidP="000B3580">
      <w:pPr>
        <w:pStyle w:val="ListParagraph"/>
        <w:numPr>
          <w:ilvl w:val="0"/>
          <w:numId w:val="22"/>
        </w:numPr>
      </w:pPr>
      <w:r w:rsidRPr="006C7414">
        <w:rPr>
          <w:b/>
          <w:bCs/>
        </w:rPr>
        <w:t>Outreach</w:t>
      </w:r>
      <w:r>
        <w:t xml:space="preserve">: </w:t>
      </w:r>
      <w:r w:rsidRPr="00524CCC">
        <w:t xml:space="preserve">Prioritizing underserved </w:t>
      </w:r>
      <w:r w:rsidR="00977590">
        <w:t>HS’s</w:t>
      </w:r>
      <w:r w:rsidR="00977590" w:rsidRPr="00524CCC">
        <w:t xml:space="preserve"> </w:t>
      </w:r>
      <w:r w:rsidRPr="00524CCC">
        <w:t>and students; educating students, parents, school leaders</w:t>
      </w:r>
      <w:r>
        <w:t xml:space="preserve"> about DC pathways</w:t>
      </w:r>
      <w:r w:rsidRPr="00524CCC">
        <w:t xml:space="preserve"> starting early on</w:t>
      </w:r>
      <w:r w:rsidR="00977590">
        <w:t>; and</w:t>
      </w:r>
      <w:r w:rsidRPr="00524CCC">
        <w:t xml:space="preserve"> removing eligibility barriers</w:t>
      </w:r>
      <w:r>
        <w:t>.</w:t>
      </w:r>
      <w:r w:rsidRPr="00524CCC">
        <w:t xml:space="preserve"> </w:t>
      </w:r>
    </w:p>
    <w:p w14:paraId="39B8E2FA" w14:textId="2DB264BB" w:rsidR="000B3580" w:rsidRPr="00524CCC" w:rsidRDefault="000B3580" w:rsidP="000B3580">
      <w:pPr>
        <w:pStyle w:val="ListParagraph"/>
        <w:numPr>
          <w:ilvl w:val="0"/>
          <w:numId w:val="22"/>
        </w:numPr>
      </w:pPr>
      <w:r w:rsidRPr="006C7414">
        <w:rPr>
          <w:b/>
          <w:bCs/>
        </w:rPr>
        <w:t>Alignment</w:t>
      </w:r>
      <w:r>
        <w:t xml:space="preserve">: </w:t>
      </w:r>
      <w:r w:rsidRPr="00524CCC">
        <w:t xml:space="preserve">Mapping HS academies to college </w:t>
      </w:r>
      <w:r>
        <w:t>A</w:t>
      </w:r>
      <w:r w:rsidRPr="00524CCC">
        <w:t xml:space="preserve">AS and pre-major </w:t>
      </w:r>
      <w:r w:rsidR="0060186F">
        <w:t xml:space="preserve">baccalaureate </w:t>
      </w:r>
      <w:r w:rsidRPr="00524CCC">
        <w:t xml:space="preserve">transfer programs; </w:t>
      </w:r>
      <w:r w:rsidR="00977590">
        <w:t xml:space="preserve">and </w:t>
      </w:r>
      <w:r w:rsidR="003C66D0">
        <w:t>easy and</w:t>
      </w:r>
      <w:r w:rsidR="0060186F">
        <w:t xml:space="preserve"> transparent</w:t>
      </w:r>
      <w:r w:rsidRPr="00524CCC">
        <w:t xml:space="preserve"> </w:t>
      </w:r>
      <w:r w:rsidR="0070241A">
        <w:t>“</w:t>
      </w:r>
      <w:proofErr w:type="spellStart"/>
      <w:r w:rsidRPr="00524CCC">
        <w:t>transcripting</w:t>
      </w:r>
      <w:proofErr w:type="spellEnd"/>
      <w:r w:rsidR="0070241A">
        <w:t>”</w:t>
      </w:r>
      <w:r w:rsidRPr="00524CCC">
        <w:t xml:space="preserve"> of </w:t>
      </w:r>
      <w:r>
        <w:t xml:space="preserve">high school CTE </w:t>
      </w:r>
      <w:r w:rsidRPr="00524CCC">
        <w:t>credit</w:t>
      </w:r>
      <w:r>
        <w:t>.</w:t>
      </w:r>
    </w:p>
    <w:p w14:paraId="04E872E8" w14:textId="009906CA" w:rsidR="000B3580" w:rsidRPr="00524CCC" w:rsidRDefault="000B3580" w:rsidP="000B3580">
      <w:pPr>
        <w:pStyle w:val="ListParagraph"/>
        <w:numPr>
          <w:ilvl w:val="0"/>
          <w:numId w:val="22"/>
        </w:numPr>
      </w:pPr>
      <w:r w:rsidRPr="006C7414">
        <w:rPr>
          <w:b/>
          <w:bCs/>
        </w:rPr>
        <w:t>Early Exploration, Advising, and Planning</w:t>
      </w:r>
      <w:r>
        <w:t xml:space="preserve">: </w:t>
      </w:r>
      <w:r w:rsidRPr="00524CCC">
        <w:t xml:space="preserve">Cross-training counselors; shared advising; advising </w:t>
      </w:r>
      <w:r w:rsidR="003C66D0">
        <w:t xml:space="preserve">DC </w:t>
      </w:r>
      <w:r w:rsidRPr="00524CCC">
        <w:t xml:space="preserve">students on nuances of major-specific transfer; </w:t>
      </w:r>
      <w:r w:rsidR="00977590">
        <w:t xml:space="preserve">and </w:t>
      </w:r>
      <w:r w:rsidR="00845DF8">
        <w:t xml:space="preserve">required </w:t>
      </w:r>
      <w:r w:rsidRPr="00524CCC">
        <w:t>education plans and checkpoint advising</w:t>
      </w:r>
      <w:r>
        <w:t>.</w:t>
      </w:r>
    </w:p>
    <w:p w14:paraId="648CD8D7" w14:textId="5B1FA55C" w:rsidR="000B3580" w:rsidRPr="00987C68" w:rsidRDefault="000B3580" w:rsidP="00E02BF5">
      <w:pPr>
        <w:pStyle w:val="ListParagraph"/>
        <w:numPr>
          <w:ilvl w:val="0"/>
          <w:numId w:val="22"/>
        </w:numPr>
        <w:spacing w:after="0"/>
      </w:pPr>
      <w:r w:rsidRPr="006C7414">
        <w:rPr>
          <w:b/>
          <w:bCs/>
        </w:rPr>
        <w:t>Instruction and Academic Support</w:t>
      </w:r>
      <w:r>
        <w:t xml:space="preserve">: </w:t>
      </w:r>
      <w:r w:rsidRPr="00524CCC">
        <w:t xml:space="preserve">Scaffolding of </w:t>
      </w:r>
      <w:r w:rsidR="00977590">
        <w:t>HS</w:t>
      </w:r>
      <w:r>
        <w:t xml:space="preserve"> </w:t>
      </w:r>
      <w:r w:rsidRPr="00524CCC">
        <w:t>courses and instruction</w:t>
      </w:r>
      <w:r>
        <w:t xml:space="preserve"> to ease students in;</w:t>
      </w:r>
      <w:r w:rsidRPr="00524CCC">
        <w:t xml:space="preserve"> structured support for online D</w:t>
      </w:r>
      <w:r>
        <w:t>C</w:t>
      </w:r>
      <w:r w:rsidRPr="00524CCC">
        <w:t>; intentional selection and professional development for t</w:t>
      </w:r>
      <w:r>
        <w:t>eachers</w:t>
      </w:r>
      <w:r w:rsidRPr="00524CCC">
        <w:t xml:space="preserve">; consistent quality </w:t>
      </w:r>
      <w:r>
        <w:t>control of instruction.</w:t>
      </w:r>
    </w:p>
    <w:p w14:paraId="4EF440F4" w14:textId="77777777" w:rsidR="000B3580" w:rsidRDefault="000B3580" w:rsidP="00E02BF5">
      <w:pPr>
        <w:spacing w:after="0"/>
      </w:pPr>
    </w:p>
    <w:p w14:paraId="11BEE884" w14:textId="6CA50B81" w:rsidR="00AF2478" w:rsidRPr="00AF2478" w:rsidRDefault="00AF2478" w:rsidP="00AF2478">
      <w:pPr>
        <w:rPr>
          <w:b/>
          <w:bCs/>
          <w:i/>
          <w:iCs/>
        </w:rPr>
      </w:pPr>
      <w:r w:rsidRPr="00AF2478">
        <w:rPr>
          <w:b/>
          <w:bCs/>
          <w:i/>
          <w:iCs/>
        </w:rPr>
        <w:t xml:space="preserve">Title 1 schools have laid the groundwork for </w:t>
      </w:r>
      <w:r w:rsidR="00845DF8">
        <w:rPr>
          <w:b/>
          <w:bCs/>
          <w:i/>
          <w:iCs/>
        </w:rPr>
        <w:t xml:space="preserve">community colleges to </w:t>
      </w:r>
      <w:r w:rsidRPr="00AF2478">
        <w:rPr>
          <w:b/>
          <w:bCs/>
          <w:i/>
          <w:iCs/>
        </w:rPr>
        <w:t>scal</w:t>
      </w:r>
      <w:r w:rsidR="00845DF8">
        <w:rPr>
          <w:b/>
          <w:bCs/>
          <w:i/>
          <w:iCs/>
        </w:rPr>
        <w:t>e</w:t>
      </w:r>
      <w:r w:rsidRPr="00AF2478">
        <w:rPr>
          <w:b/>
          <w:bCs/>
          <w:i/>
          <w:iCs/>
        </w:rPr>
        <w:t xml:space="preserve"> on-ramps to </w:t>
      </w:r>
      <w:r w:rsidR="00845DF8">
        <w:rPr>
          <w:b/>
          <w:bCs/>
          <w:i/>
          <w:iCs/>
        </w:rPr>
        <w:t xml:space="preserve">their </w:t>
      </w:r>
      <w:r w:rsidRPr="00AF2478">
        <w:rPr>
          <w:b/>
          <w:bCs/>
          <w:i/>
          <w:iCs/>
        </w:rPr>
        <w:t xml:space="preserve">career-path programs after high school </w:t>
      </w:r>
      <w:r w:rsidR="00845DF8">
        <w:rPr>
          <w:b/>
          <w:bCs/>
          <w:i/>
          <w:iCs/>
        </w:rPr>
        <w:t>by</w:t>
      </w:r>
      <w:r w:rsidRPr="00AF2478">
        <w:rPr>
          <w:b/>
          <w:bCs/>
          <w:i/>
          <w:iCs/>
        </w:rPr>
        <w:t xml:space="preserve"> </w:t>
      </w:r>
      <w:r w:rsidR="00EC24BF">
        <w:rPr>
          <w:b/>
          <w:bCs/>
          <w:i/>
          <w:iCs/>
        </w:rPr>
        <w:t xml:space="preserve">embedding DC into career academies </w:t>
      </w:r>
      <w:r w:rsidR="007D5D65">
        <w:rPr>
          <w:b/>
          <w:bCs/>
          <w:i/>
          <w:iCs/>
        </w:rPr>
        <w:t xml:space="preserve">and providing career and college </w:t>
      </w:r>
      <w:r w:rsidR="00845DF8">
        <w:rPr>
          <w:b/>
          <w:bCs/>
          <w:i/>
          <w:iCs/>
        </w:rPr>
        <w:t xml:space="preserve">advising and planning </w:t>
      </w:r>
      <w:r w:rsidR="007D5D65">
        <w:rPr>
          <w:b/>
          <w:bCs/>
          <w:i/>
          <w:iCs/>
        </w:rPr>
        <w:t>assistance to</w:t>
      </w:r>
      <w:r w:rsidR="00845DF8">
        <w:rPr>
          <w:b/>
          <w:bCs/>
          <w:i/>
          <w:iCs/>
        </w:rPr>
        <w:t xml:space="preserve"> </w:t>
      </w:r>
      <w:r w:rsidR="007D5D65">
        <w:rPr>
          <w:b/>
          <w:bCs/>
          <w:i/>
          <w:iCs/>
        </w:rPr>
        <w:t xml:space="preserve">DC </w:t>
      </w:r>
      <w:r w:rsidR="00845DF8">
        <w:rPr>
          <w:b/>
          <w:bCs/>
          <w:i/>
          <w:iCs/>
        </w:rPr>
        <w:t>students.</w:t>
      </w:r>
    </w:p>
    <w:p w14:paraId="63EAC54D" w14:textId="19570C4C" w:rsidR="00AF2478" w:rsidRPr="00524CCC" w:rsidRDefault="0070241A" w:rsidP="00AF2478">
      <w:pPr>
        <w:pStyle w:val="ListParagraph"/>
        <w:numPr>
          <w:ilvl w:val="0"/>
          <w:numId w:val="27"/>
        </w:numPr>
      </w:pPr>
      <w:r>
        <w:t>The strategy of embedding DC foundation courses and college advising in HS career academies is</w:t>
      </w:r>
      <w:r w:rsidR="00AF2478" w:rsidRPr="00524CCC">
        <w:t xml:space="preserve"> scalable, avoid</w:t>
      </w:r>
      <w:r>
        <w:t>s</w:t>
      </w:r>
      <w:r w:rsidR="00AF2478" w:rsidRPr="00524CCC">
        <w:t xml:space="preserve"> tracking, and </w:t>
      </w:r>
      <w:r w:rsidR="00AF2478" w:rsidRPr="002B055C">
        <w:t>can</w:t>
      </w:r>
      <w:r w:rsidR="00AF2478">
        <w:t xml:space="preserve"> </w:t>
      </w:r>
      <w:r w:rsidR="0060186F" w:rsidRPr="00181239">
        <w:t xml:space="preserve">motivate </w:t>
      </w:r>
      <w:r w:rsidR="00B41FC5" w:rsidRPr="0070241A">
        <w:t>a</w:t>
      </w:r>
      <w:r w:rsidR="00B41FC5">
        <w:t xml:space="preserve">nd prepare </w:t>
      </w:r>
      <w:r w:rsidR="00AF2478" w:rsidRPr="0060186F">
        <w:t>students</w:t>
      </w:r>
      <w:r w:rsidR="00AF2478" w:rsidRPr="00524CCC">
        <w:t xml:space="preserve"> to pursue postsecondary education after high school</w:t>
      </w:r>
      <w:r w:rsidR="00AF2478">
        <w:t>.</w:t>
      </w:r>
    </w:p>
    <w:p w14:paraId="40A00166" w14:textId="751B8D9A" w:rsidR="00AF2478" w:rsidRDefault="00AF2478" w:rsidP="00AF2478">
      <w:pPr>
        <w:pStyle w:val="ListParagraph"/>
        <w:numPr>
          <w:ilvl w:val="0"/>
          <w:numId w:val="27"/>
        </w:numPr>
      </w:pPr>
      <w:r w:rsidRPr="00524CCC">
        <w:t>Title 1 schools</w:t>
      </w:r>
      <w:r>
        <w:t xml:space="preserve"> are</w:t>
      </w:r>
      <w:r w:rsidRPr="00524CCC">
        <w:t xml:space="preserve"> motivated to take this approach </w:t>
      </w:r>
      <w:r>
        <w:t xml:space="preserve">by the </w:t>
      </w:r>
      <w:r w:rsidRPr="00524CCC">
        <w:t>need to offer value to attract students</w:t>
      </w:r>
      <w:r>
        <w:t xml:space="preserve"> and families</w:t>
      </w:r>
      <w:r w:rsidRPr="00524CCC">
        <w:t xml:space="preserve"> in </w:t>
      </w:r>
      <w:r>
        <w:t xml:space="preserve">an </w:t>
      </w:r>
      <w:r w:rsidRPr="00524CCC">
        <w:t>“open choice” policy environment</w:t>
      </w:r>
      <w:r>
        <w:t>.</w:t>
      </w:r>
    </w:p>
    <w:p w14:paraId="55628B82" w14:textId="118BCCD7" w:rsidR="00AF2478" w:rsidRPr="002B055C" w:rsidRDefault="00AF2478" w:rsidP="00AF2478">
      <w:pPr>
        <w:pStyle w:val="ListParagraph"/>
        <w:numPr>
          <w:ilvl w:val="0"/>
          <w:numId w:val="27"/>
        </w:numPr>
        <w:rPr>
          <w:b/>
          <w:bCs/>
        </w:rPr>
      </w:pPr>
      <w:r w:rsidRPr="00524CCC">
        <w:t xml:space="preserve">Students, families, communities, schools want “dual credit with a purpose”—DC designed </w:t>
      </w:r>
      <w:r w:rsidR="00EC24BF">
        <w:t>as an onramp to</w:t>
      </w:r>
      <w:r w:rsidRPr="00524CCC">
        <w:t xml:space="preserve"> postsecondary degree program</w:t>
      </w:r>
      <w:r w:rsidR="00EC24BF">
        <w:t xml:space="preserve">s </w:t>
      </w:r>
      <w:r w:rsidR="007D5D65">
        <w:t xml:space="preserve">that lead </w:t>
      </w:r>
      <w:r w:rsidR="00845DF8">
        <w:t xml:space="preserve">to </w:t>
      </w:r>
      <w:r w:rsidRPr="00524CCC">
        <w:t>career-path employment in high-demand</w:t>
      </w:r>
      <w:r w:rsidR="007D5D65">
        <w:t>, high-opportunity</w:t>
      </w:r>
      <w:r w:rsidRPr="00524CCC">
        <w:t xml:space="preserve"> fields</w:t>
      </w:r>
      <w:r>
        <w:t>.</w:t>
      </w:r>
    </w:p>
    <w:p w14:paraId="408ED1D1" w14:textId="3B7F9135" w:rsidR="00AF2478" w:rsidRPr="00524CCC" w:rsidRDefault="00845DF8" w:rsidP="00AF2478">
      <w:pPr>
        <w:pStyle w:val="ListParagraph"/>
        <w:numPr>
          <w:ilvl w:val="0"/>
          <w:numId w:val="27"/>
        </w:numPr>
      </w:pPr>
      <w:r>
        <w:t xml:space="preserve">Rural high schools are eager to expand </w:t>
      </w:r>
      <w:r w:rsidR="00AF2478" w:rsidRPr="00524CCC">
        <w:t>embed</w:t>
      </w:r>
      <w:r>
        <w:t>ded</w:t>
      </w:r>
      <w:r w:rsidR="00AF2478" w:rsidRPr="00524CCC">
        <w:t xml:space="preserve"> DC in CTE programs</w:t>
      </w:r>
      <w:r w:rsidR="00AF2478">
        <w:t>.</w:t>
      </w:r>
    </w:p>
    <w:p w14:paraId="0F5DEBFD" w14:textId="4B198765" w:rsidR="008730B0" w:rsidRPr="00AF2478" w:rsidRDefault="007D5D65" w:rsidP="00E02BF5">
      <w:pPr>
        <w:rPr>
          <w:b/>
          <w:bCs/>
        </w:rPr>
      </w:pPr>
      <w:r>
        <w:rPr>
          <w:b/>
          <w:bCs/>
          <w:i/>
          <w:iCs/>
        </w:rPr>
        <w:t>Texas c</w:t>
      </w:r>
      <w:r w:rsidR="008730B0" w:rsidRPr="00AF2478">
        <w:rPr>
          <w:b/>
          <w:bCs/>
          <w:i/>
          <w:iCs/>
        </w:rPr>
        <w:t xml:space="preserve">ommunity colleges see </w:t>
      </w:r>
      <w:r>
        <w:rPr>
          <w:b/>
          <w:bCs/>
          <w:i/>
          <w:iCs/>
        </w:rPr>
        <w:t xml:space="preserve">the </w:t>
      </w:r>
      <w:r w:rsidR="008730B0" w:rsidRPr="00AF2478">
        <w:rPr>
          <w:b/>
          <w:bCs/>
          <w:i/>
          <w:iCs/>
        </w:rPr>
        <w:t xml:space="preserve">benefits of rethinking dual credit as </w:t>
      </w:r>
      <w:proofErr w:type="gramStart"/>
      <w:r w:rsidR="008730B0" w:rsidRPr="00AF2478">
        <w:rPr>
          <w:b/>
          <w:bCs/>
          <w:i/>
          <w:iCs/>
        </w:rPr>
        <w:t>onramp</w:t>
      </w:r>
      <w:proofErr w:type="gramEnd"/>
      <w:r w:rsidR="008730B0" w:rsidRPr="00AF2478">
        <w:rPr>
          <w:b/>
          <w:bCs/>
          <w:i/>
          <w:iCs/>
        </w:rPr>
        <w:t xml:space="preserve"> to career-path degree programs, b</w:t>
      </w:r>
      <w:r w:rsidR="00493568" w:rsidRPr="00AF2478">
        <w:rPr>
          <w:b/>
          <w:bCs/>
          <w:i/>
          <w:iCs/>
        </w:rPr>
        <w:t>ut at most colleges this is</w:t>
      </w:r>
      <w:r w:rsidR="008730B0" w:rsidRPr="00AF2478">
        <w:rPr>
          <w:b/>
          <w:bCs/>
          <w:i/>
          <w:iCs/>
        </w:rPr>
        <w:t xml:space="preserve"> still mainly </w:t>
      </w:r>
      <w:r w:rsidR="00493568" w:rsidRPr="00AF2478">
        <w:rPr>
          <w:b/>
          <w:bCs/>
          <w:i/>
          <w:iCs/>
        </w:rPr>
        <w:t xml:space="preserve">an </w:t>
      </w:r>
      <w:r w:rsidR="008730B0" w:rsidRPr="00AF2478">
        <w:rPr>
          <w:b/>
          <w:bCs/>
          <w:i/>
          <w:iCs/>
        </w:rPr>
        <w:t>aspirational work in progress</w:t>
      </w:r>
      <w:r w:rsidR="00AF2478">
        <w:rPr>
          <w:b/>
          <w:bCs/>
          <w:i/>
          <w:iCs/>
        </w:rPr>
        <w:t>.</w:t>
      </w:r>
    </w:p>
    <w:p w14:paraId="2132F498" w14:textId="59835CE6" w:rsidR="00524CCC" w:rsidRPr="00524CCC" w:rsidRDefault="00BA61F4" w:rsidP="00E02BF5">
      <w:pPr>
        <w:pStyle w:val="ListParagraph"/>
        <w:numPr>
          <w:ilvl w:val="0"/>
          <w:numId w:val="23"/>
        </w:numPr>
      </w:pPr>
      <w:r>
        <w:t>C</w:t>
      </w:r>
      <w:r w:rsidR="00524CCC" w:rsidRPr="00524CCC">
        <w:t>olleges</w:t>
      </w:r>
      <w:r>
        <w:t xml:space="preserve"> typically</w:t>
      </w:r>
      <w:r w:rsidR="00524CCC" w:rsidRPr="00524CCC">
        <w:t xml:space="preserve"> have not</w:t>
      </w:r>
      <w:r>
        <w:t xml:space="preserve"> yet</w:t>
      </w:r>
      <w:r w:rsidR="00524CCC" w:rsidRPr="00524CCC">
        <w:t xml:space="preserve"> extended guided pathways practices </w:t>
      </w:r>
      <w:r w:rsidR="00EC24BF">
        <w:t>to DC students.</w:t>
      </w:r>
    </w:p>
    <w:p w14:paraId="3C8A0D1A" w14:textId="1AD96F32" w:rsidR="00BA61F4" w:rsidRDefault="00524CCC" w:rsidP="00BA61F4">
      <w:pPr>
        <w:pStyle w:val="ListParagraph"/>
        <w:numPr>
          <w:ilvl w:val="0"/>
          <w:numId w:val="23"/>
        </w:numPr>
      </w:pPr>
      <w:r w:rsidRPr="00524CCC">
        <w:t xml:space="preserve">DC </w:t>
      </w:r>
      <w:r w:rsidR="00977590">
        <w:t xml:space="preserve">offerings </w:t>
      </w:r>
      <w:r w:rsidR="00845DF8">
        <w:t xml:space="preserve">in Texas </w:t>
      </w:r>
      <w:r w:rsidR="0070241A">
        <w:t>are</w:t>
      </w:r>
      <w:r w:rsidR="00214B1A">
        <w:t xml:space="preserve"> </w:t>
      </w:r>
      <w:r w:rsidRPr="00524CCC">
        <w:t xml:space="preserve">still </w:t>
      </w:r>
      <w:r w:rsidR="00214B1A">
        <w:t xml:space="preserve">mostly </w:t>
      </w:r>
      <w:r w:rsidR="0070241A">
        <w:t xml:space="preserve">“random acts” </w:t>
      </w:r>
      <w:r w:rsidRPr="00524CCC">
        <w:t>gen</w:t>
      </w:r>
      <w:r w:rsidR="00BA61F4">
        <w:t>eral</w:t>
      </w:r>
      <w:r w:rsidRPr="00524CCC">
        <w:t xml:space="preserve"> ed</w:t>
      </w:r>
      <w:r w:rsidR="00BA61F4">
        <w:t>ucation</w:t>
      </w:r>
      <w:r w:rsidRPr="00524CCC">
        <w:t xml:space="preserve"> </w:t>
      </w:r>
      <w:r w:rsidR="00214B1A">
        <w:t xml:space="preserve">core courses </w:t>
      </w:r>
      <w:r w:rsidRPr="00524CCC">
        <w:t>with little career and college exploration</w:t>
      </w:r>
      <w:r w:rsidR="00214B1A">
        <w:t>, advising</w:t>
      </w:r>
      <w:r w:rsidRPr="00524CCC">
        <w:t xml:space="preserve"> and planning</w:t>
      </w:r>
      <w:r w:rsidR="00845DF8">
        <w:t>.</w:t>
      </w:r>
      <w:r w:rsidR="00BA61F4">
        <w:rPr>
          <w:rStyle w:val="FootnoteReference"/>
        </w:rPr>
        <w:footnoteReference w:id="2"/>
      </w:r>
      <w:r w:rsidR="00BA61F4">
        <w:t xml:space="preserve"> </w:t>
      </w:r>
    </w:p>
    <w:p w14:paraId="203C73FA" w14:textId="71ED7FA4" w:rsidR="00493568" w:rsidRPr="00E02BF5" w:rsidRDefault="00524CCC" w:rsidP="00E02BF5">
      <w:pPr>
        <w:pStyle w:val="ListParagraph"/>
        <w:numPr>
          <w:ilvl w:val="0"/>
          <w:numId w:val="23"/>
        </w:numPr>
        <w:rPr>
          <w:b/>
          <w:bCs/>
          <w:i/>
          <w:iCs/>
        </w:rPr>
      </w:pPr>
      <w:r w:rsidRPr="00524CCC">
        <w:lastRenderedPageBreak/>
        <w:t>Student experience with instructional quality varies</w:t>
      </w:r>
      <w:r w:rsidR="007D5D65">
        <w:t>, which may contribute to inequitable outcomes</w:t>
      </w:r>
      <w:r w:rsidRPr="00524CCC">
        <w:t>; colleges and schools</w:t>
      </w:r>
      <w:r w:rsidR="00845DF8">
        <w:t xml:space="preserve"> we visited </w:t>
      </w:r>
      <w:r w:rsidR="00455F44">
        <w:t xml:space="preserve">are </w:t>
      </w:r>
      <w:r w:rsidR="00455F44" w:rsidRPr="00455F44">
        <w:t>exploring how to ensur</w:t>
      </w:r>
      <w:r w:rsidR="00977590">
        <w:t>e</w:t>
      </w:r>
      <w:r w:rsidR="00455F44" w:rsidRPr="00455F44">
        <w:t xml:space="preserve"> access to effective instruction</w:t>
      </w:r>
      <w:r w:rsidR="00214B1A">
        <w:t>.</w:t>
      </w:r>
      <w:r w:rsidRPr="00524CCC">
        <w:t xml:space="preserve"> </w:t>
      </w:r>
    </w:p>
    <w:p w14:paraId="1A69E89D" w14:textId="34072F1A" w:rsidR="000B3580" w:rsidRPr="006C7414" w:rsidRDefault="000B3580" w:rsidP="000B3580">
      <w:pPr>
        <w:rPr>
          <w:b/>
          <w:bCs/>
          <w:i/>
          <w:iCs/>
        </w:rPr>
      </w:pPr>
      <w:r w:rsidRPr="006C7414">
        <w:rPr>
          <w:b/>
          <w:bCs/>
          <w:i/>
          <w:iCs/>
        </w:rPr>
        <w:t>We observed a shift in mindset across college and K-12 partners implementing DEEP practices</w:t>
      </w:r>
      <w:r w:rsidR="00AF2478">
        <w:rPr>
          <w:b/>
          <w:bCs/>
          <w:i/>
          <w:iCs/>
        </w:rPr>
        <w:t>.</w:t>
      </w:r>
    </w:p>
    <w:p w14:paraId="6C0DA0B4" w14:textId="7D206063" w:rsidR="000B3580" w:rsidRPr="002A539D" w:rsidRDefault="000B3580" w:rsidP="00E02BF5">
      <w:pPr>
        <w:pStyle w:val="ListParagraph"/>
        <w:numPr>
          <w:ilvl w:val="0"/>
          <w:numId w:val="25"/>
        </w:numPr>
      </w:pPr>
      <w:r w:rsidRPr="002A539D">
        <w:t>Shared vision of DC as</w:t>
      </w:r>
      <w:r>
        <w:t xml:space="preserve"> mechanism</w:t>
      </w:r>
      <w:r w:rsidRPr="002A539D">
        <w:t xml:space="preserve"> for talent development and expanding college enrollment</w:t>
      </w:r>
      <w:r>
        <w:t>.</w:t>
      </w:r>
    </w:p>
    <w:p w14:paraId="61DB1924" w14:textId="16EA67E3" w:rsidR="000B3580" w:rsidRPr="002A539D" w:rsidRDefault="000B3580" w:rsidP="00E02BF5">
      <w:pPr>
        <w:pStyle w:val="ListParagraph"/>
        <w:numPr>
          <w:ilvl w:val="0"/>
          <w:numId w:val="25"/>
        </w:numPr>
      </w:pPr>
      <w:r w:rsidRPr="002A539D">
        <w:t xml:space="preserve">Change in DC focus from </w:t>
      </w:r>
      <w:r w:rsidR="00AA7A95">
        <w:t>“random acts”</w:t>
      </w:r>
      <w:r w:rsidRPr="002A539D">
        <w:t xml:space="preserve"> course</w:t>
      </w:r>
      <w:r w:rsidR="00AA7A95">
        <w:t>-</w:t>
      </w:r>
      <w:r w:rsidRPr="002A539D">
        <w:t xml:space="preserve">taking </w:t>
      </w:r>
      <w:r>
        <w:t>and</w:t>
      </w:r>
      <w:r w:rsidRPr="002A539D">
        <w:t xml:space="preserve"> AA in general/liberal degrees to</w:t>
      </w:r>
      <w:r w:rsidR="007D5D65">
        <w:t xml:space="preserve"> a</w:t>
      </w:r>
      <w:r w:rsidRPr="002A539D">
        <w:t xml:space="preserve"> </w:t>
      </w:r>
      <w:r w:rsidR="00977590">
        <w:t>“</w:t>
      </w:r>
      <w:r w:rsidRPr="002A539D">
        <w:t>head start</w:t>
      </w:r>
      <w:r w:rsidR="00977590">
        <w:t>”</w:t>
      </w:r>
      <w:r w:rsidRPr="002A539D">
        <w:t xml:space="preserve"> on AAS or structured pre-major </w:t>
      </w:r>
      <w:r w:rsidR="00845DF8">
        <w:t xml:space="preserve">bachelor’s </w:t>
      </w:r>
      <w:r w:rsidRPr="002A539D">
        <w:t>transfer programs in high-opportunity fields</w:t>
      </w:r>
      <w:r>
        <w:t>.</w:t>
      </w:r>
    </w:p>
    <w:p w14:paraId="2D606EBE" w14:textId="0A66B8C4" w:rsidR="000B3580" w:rsidRPr="002A539D" w:rsidRDefault="000B3580" w:rsidP="00E02BF5">
      <w:pPr>
        <w:pStyle w:val="ListParagraph"/>
        <w:numPr>
          <w:ilvl w:val="0"/>
          <w:numId w:val="25"/>
        </w:numPr>
      </w:pPr>
      <w:r w:rsidRPr="002A539D">
        <w:t xml:space="preserve">Requiring students to choose a field of focus in high school </w:t>
      </w:r>
      <w:r w:rsidR="00977590">
        <w:t>should</w:t>
      </w:r>
      <w:r w:rsidRPr="002A539D">
        <w:t xml:space="preserve"> be designed to help them explore interests and develop a sense of purpose and plan for education after high school</w:t>
      </w:r>
      <w:r>
        <w:t xml:space="preserve"> without </w:t>
      </w:r>
      <w:r w:rsidRPr="002A539D">
        <w:t>limit</w:t>
      </w:r>
      <w:r>
        <w:t>ing</w:t>
      </w:r>
      <w:r w:rsidRPr="002A539D">
        <w:t xml:space="preserve"> their options</w:t>
      </w:r>
      <w:r>
        <w:t>.</w:t>
      </w:r>
    </w:p>
    <w:p w14:paraId="678541BE" w14:textId="695B1508" w:rsidR="000B3580" w:rsidRPr="002A539D" w:rsidRDefault="000B3580" w:rsidP="00E02BF5">
      <w:pPr>
        <w:pStyle w:val="ListParagraph"/>
        <w:numPr>
          <w:ilvl w:val="0"/>
          <w:numId w:val="25"/>
        </w:numPr>
      </w:pPr>
      <w:r w:rsidRPr="002A539D">
        <w:t xml:space="preserve">DC </w:t>
      </w:r>
      <w:r w:rsidR="00845DF8">
        <w:t xml:space="preserve">is </w:t>
      </w:r>
      <w:r w:rsidRPr="002A539D">
        <w:t xml:space="preserve">no longer seen as mainly for “high-performing” students who are already college-bound, but as </w:t>
      </w:r>
      <w:r w:rsidR="00845DF8">
        <w:t xml:space="preserve">a </w:t>
      </w:r>
      <w:r w:rsidRPr="002A539D">
        <w:t xml:space="preserve">means of </w:t>
      </w:r>
      <w:r w:rsidRPr="00E23998">
        <w:t>motivating a</w:t>
      </w:r>
      <w:r w:rsidRPr="002A539D">
        <w:t xml:space="preserve">nd preparing students without a college plan to pursue postsecondary education after </w:t>
      </w:r>
      <w:r>
        <w:t>high school.</w:t>
      </w:r>
    </w:p>
    <w:p w14:paraId="7139733D" w14:textId="05B166E6" w:rsidR="002A539D" w:rsidRPr="00AA7A95" w:rsidRDefault="00493568" w:rsidP="00B41FC5">
      <w:pPr>
        <w:spacing w:before="360"/>
        <w:rPr>
          <w:b/>
          <w:bCs/>
        </w:rPr>
      </w:pPr>
      <w:r w:rsidRPr="00AA7A95">
        <w:rPr>
          <w:b/>
          <w:bCs/>
        </w:rPr>
        <w:t xml:space="preserve">Recommended </w:t>
      </w:r>
      <w:r w:rsidR="002A539D" w:rsidRPr="00AA7A95">
        <w:rPr>
          <w:b/>
          <w:bCs/>
        </w:rPr>
        <w:t xml:space="preserve">Steps </w:t>
      </w:r>
      <w:r w:rsidRPr="00AA7A95">
        <w:rPr>
          <w:b/>
          <w:bCs/>
        </w:rPr>
        <w:t>to</w:t>
      </w:r>
      <w:r w:rsidR="002A539D" w:rsidRPr="00AA7A95">
        <w:rPr>
          <w:b/>
          <w:bCs/>
        </w:rPr>
        <w:t xml:space="preserve"> Expand </w:t>
      </w:r>
      <w:r w:rsidR="00845DF8">
        <w:rPr>
          <w:b/>
          <w:bCs/>
        </w:rPr>
        <w:t xml:space="preserve">Equitable </w:t>
      </w:r>
      <w:r w:rsidR="002A539D" w:rsidRPr="00AA7A95">
        <w:rPr>
          <w:b/>
          <w:bCs/>
        </w:rPr>
        <w:t xml:space="preserve">DC Onramps to </w:t>
      </w:r>
      <w:r w:rsidR="0060186F">
        <w:rPr>
          <w:b/>
          <w:bCs/>
        </w:rPr>
        <w:t xml:space="preserve">Career-Path </w:t>
      </w:r>
      <w:r w:rsidRPr="00AA7A95">
        <w:rPr>
          <w:b/>
          <w:bCs/>
        </w:rPr>
        <w:t>Program</w:t>
      </w:r>
      <w:r w:rsidR="0060186F">
        <w:rPr>
          <w:b/>
          <w:bCs/>
        </w:rPr>
        <w:t>s After High School</w:t>
      </w:r>
    </w:p>
    <w:p w14:paraId="77522E06" w14:textId="02C707B8" w:rsidR="002A539D" w:rsidRPr="002A539D" w:rsidRDefault="002A539D" w:rsidP="002A539D">
      <w:pPr>
        <w:numPr>
          <w:ilvl w:val="0"/>
          <w:numId w:val="10"/>
        </w:numPr>
      </w:pPr>
      <w:r w:rsidRPr="002A539D">
        <w:t xml:space="preserve">Backward map college </w:t>
      </w:r>
      <w:r w:rsidR="00493568">
        <w:t>career</w:t>
      </w:r>
      <w:r w:rsidR="00845DF8">
        <w:t>-</w:t>
      </w:r>
      <w:r w:rsidR="00493568">
        <w:t xml:space="preserve">path AAS and pre-major </w:t>
      </w:r>
      <w:r w:rsidR="007D5D65">
        <w:t xml:space="preserve">baccalaureate </w:t>
      </w:r>
      <w:r w:rsidR="00493568">
        <w:t xml:space="preserve">transfer </w:t>
      </w:r>
      <w:r w:rsidRPr="002A539D">
        <w:t xml:space="preserve">programs to high school career academies/CTE programs </w:t>
      </w:r>
      <w:r w:rsidR="00493568">
        <w:t>and</w:t>
      </w:r>
      <w:r w:rsidRPr="002A539D">
        <w:t xml:space="preserve"> </w:t>
      </w:r>
      <w:r w:rsidR="00977F06">
        <w:t xml:space="preserve">embed </w:t>
      </w:r>
      <w:r w:rsidR="007D5D65">
        <w:t xml:space="preserve">program foundation </w:t>
      </w:r>
      <w:r w:rsidRPr="002A539D">
        <w:t>courses</w:t>
      </w:r>
      <w:r w:rsidR="007D5D65">
        <w:t xml:space="preserve"> as DC</w:t>
      </w:r>
      <w:r w:rsidRPr="002A539D">
        <w:t xml:space="preserve"> </w:t>
      </w:r>
      <w:r w:rsidR="00977F06">
        <w:t>in</w:t>
      </w:r>
      <w:r w:rsidRPr="002A539D">
        <w:t xml:space="preserve"> </w:t>
      </w:r>
      <w:r w:rsidR="00977F06">
        <w:t>the</w:t>
      </w:r>
      <w:r w:rsidRPr="002A539D">
        <w:t xml:space="preserve"> HS academy</w:t>
      </w:r>
      <w:r w:rsidR="00977F06">
        <w:t>/ CTE program curriculum</w:t>
      </w:r>
      <w:r w:rsidR="00214B1A">
        <w:t>.</w:t>
      </w:r>
    </w:p>
    <w:p w14:paraId="26BC8156" w14:textId="18CFBB23" w:rsidR="002A539D" w:rsidRPr="002A539D" w:rsidRDefault="002A539D" w:rsidP="002A539D">
      <w:pPr>
        <w:numPr>
          <w:ilvl w:val="0"/>
          <w:numId w:val="10"/>
        </w:numPr>
      </w:pPr>
      <w:r w:rsidRPr="002A539D">
        <w:t xml:space="preserve">Involve </w:t>
      </w:r>
      <w:r w:rsidR="0060186F">
        <w:t>“regular” college</w:t>
      </w:r>
      <w:r w:rsidRPr="002A539D">
        <w:t xml:space="preserve"> academic programs and </w:t>
      </w:r>
      <w:r w:rsidR="0060186F">
        <w:t>advising staff to assist</w:t>
      </w:r>
      <w:r w:rsidRPr="002A539D">
        <w:t xml:space="preserve"> DC staff </w:t>
      </w:r>
      <w:r w:rsidR="0060186F">
        <w:t>in</w:t>
      </w:r>
      <w:r w:rsidRPr="002A539D">
        <w:t xml:space="preserve"> ensur</w:t>
      </w:r>
      <w:r w:rsidR="0060186F">
        <w:t>ing</w:t>
      </w:r>
      <w:r w:rsidRPr="002A539D">
        <w:t xml:space="preserve"> that all DC students </w:t>
      </w:r>
      <w:r w:rsidR="00214B1A">
        <w:t xml:space="preserve">are </w:t>
      </w:r>
      <w:r w:rsidRPr="002A539D">
        <w:t>helped to explore interests, connect with people</w:t>
      </w:r>
      <w:r w:rsidR="00397A47">
        <w:t xml:space="preserve"> and </w:t>
      </w:r>
      <w:r w:rsidRPr="002A539D">
        <w:t>programs in a field of interest</w:t>
      </w:r>
      <w:r w:rsidR="00397A47">
        <w:t>,</w:t>
      </w:r>
      <w:r w:rsidRPr="002A539D">
        <w:t xml:space="preserve"> and develop a post-high school education plan</w:t>
      </w:r>
      <w:r w:rsidR="00214B1A">
        <w:t>.</w:t>
      </w:r>
    </w:p>
    <w:p w14:paraId="28BA7C1D" w14:textId="53C11E6E" w:rsidR="002A539D" w:rsidRPr="002A539D" w:rsidRDefault="002A539D" w:rsidP="002A539D">
      <w:pPr>
        <w:numPr>
          <w:ilvl w:val="0"/>
          <w:numId w:val="10"/>
        </w:numPr>
      </w:pPr>
      <w:r w:rsidRPr="002A539D">
        <w:t>Provide consistent quality control for DC instruction across modalities and locations to ensure a “light the fire” learning experience for DC students</w:t>
      </w:r>
      <w:r w:rsidR="00214B1A">
        <w:t>.</w:t>
      </w:r>
    </w:p>
    <w:p w14:paraId="15381D09" w14:textId="30A3E91A" w:rsidR="002A539D" w:rsidRPr="002A539D" w:rsidRDefault="002A539D" w:rsidP="002A539D">
      <w:pPr>
        <w:numPr>
          <w:ilvl w:val="0"/>
          <w:numId w:val="10"/>
        </w:numPr>
      </w:pPr>
      <w:r w:rsidRPr="002A539D">
        <w:t>Collaborate with K-12 schools to market career pathways-focused DC on-ramps in high-opportunity fields to students, families and communities starting in elementary and middle school</w:t>
      </w:r>
      <w:r w:rsidR="00214B1A">
        <w:t>.</w:t>
      </w:r>
    </w:p>
    <w:p w14:paraId="24BE9419" w14:textId="7774690E" w:rsidR="002A539D" w:rsidRPr="002A539D" w:rsidRDefault="002A539D" w:rsidP="002A539D">
      <w:pPr>
        <w:numPr>
          <w:ilvl w:val="0"/>
          <w:numId w:val="10"/>
        </w:numPr>
      </w:pPr>
      <w:r w:rsidRPr="002A539D">
        <w:t>Partner with K-12 schools to explore new ways to recruit, train</w:t>
      </w:r>
      <w:r w:rsidR="00397A47">
        <w:t>, and certify</w:t>
      </w:r>
      <w:r w:rsidRPr="002A539D">
        <w:t xml:space="preserve"> academic and CTE DC instructors </w:t>
      </w:r>
      <w:r w:rsidR="00214B1A">
        <w:t xml:space="preserve">(including mid-career professionals interested in teaching) </w:t>
      </w:r>
      <w:r w:rsidRPr="002A539D">
        <w:t xml:space="preserve">to teach </w:t>
      </w:r>
      <w:r w:rsidR="00214B1A">
        <w:t xml:space="preserve">DC </w:t>
      </w:r>
      <w:r w:rsidRPr="002A539D">
        <w:t>onramp courses</w:t>
      </w:r>
      <w:r w:rsidR="00214B1A">
        <w:t>.</w:t>
      </w:r>
    </w:p>
    <w:p w14:paraId="785FF6BE" w14:textId="287FC7F5" w:rsidR="002A539D" w:rsidRDefault="000F1CE2" w:rsidP="002A539D">
      <w:r>
        <w:t>For more information, contact Davis Jenkins, Senior Research Scholar</w:t>
      </w:r>
      <w:r w:rsidR="00AA7A95">
        <w:t>,</w:t>
      </w:r>
      <w:r>
        <w:t xml:space="preserve"> at </w:t>
      </w:r>
      <w:hyperlink r:id="rId10" w:history="1">
        <w:r w:rsidRPr="00A829B3">
          <w:rPr>
            <w:rStyle w:val="Hyperlink"/>
          </w:rPr>
          <w:t>pdj2102@tc.columbia.edu</w:t>
        </w:r>
      </w:hyperlink>
      <w:r>
        <w:t xml:space="preserve"> or Maggie Fay, Senior Research </w:t>
      </w:r>
      <w:r w:rsidR="00654547">
        <w:t>Associate</w:t>
      </w:r>
      <w:r w:rsidR="00AA7A95">
        <w:t>,</w:t>
      </w:r>
      <w:r>
        <w:t xml:space="preserve"> at </w:t>
      </w:r>
      <w:hyperlink r:id="rId11" w:history="1">
        <w:r w:rsidRPr="00A829B3">
          <w:rPr>
            <w:rStyle w:val="Hyperlink"/>
          </w:rPr>
          <w:t>mf2812@tc.columbia.edu</w:t>
        </w:r>
      </w:hyperlink>
      <w:r w:rsidR="007D5D65">
        <w:rPr>
          <w:rStyle w:val="Hyperlink"/>
        </w:rPr>
        <w:t>,</w:t>
      </w:r>
      <w:r>
        <w:t xml:space="preserve"> or visit CCRC’s website at: </w:t>
      </w:r>
      <w:hyperlink r:id="rId12" w:history="1">
        <w:r w:rsidRPr="00A829B3">
          <w:rPr>
            <w:rStyle w:val="Hyperlink"/>
          </w:rPr>
          <w:t>https://ccrc.tc.columbia.edu/</w:t>
        </w:r>
      </w:hyperlink>
      <w:r>
        <w:t>.</w:t>
      </w:r>
    </w:p>
    <w:sectPr w:rsidR="002A539D" w:rsidSect="007D5D65">
      <w:headerReference w:type="default" r:id="rId13"/>
      <w:pgSz w:w="12240" w:h="15840"/>
      <w:pgMar w:top="144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C416" w14:textId="77777777" w:rsidR="00E117BA" w:rsidRDefault="00E117BA" w:rsidP="00987C68">
      <w:pPr>
        <w:spacing w:after="0" w:line="240" w:lineRule="auto"/>
      </w:pPr>
      <w:r>
        <w:separator/>
      </w:r>
    </w:p>
  </w:endnote>
  <w:endnote w:type="continuationSeparator" w:id="0">
    <w:p w14:paraId="2305AE90" w14:textId="77777777" w:rsidR="00E117BA" w:rsidRDefault="00E117BA" w:rsidP="0098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814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FA10A" w14:textId="6B81912E" w:rsidR="00987C68" w:rsidRDefault="00C2581A">
        <w:pPr>
          <w:pStyle w:val="Footer"/>
        </w:pPr>
        <w:r>
          <w:tab/>
        </w:r>
        <w:r w:rsidR="00EB48AC">
          <w:tab/>
        </w:r>
        <w:r>
          <w:t xml:space="preserve">CCRC </w:t>
        </w:r>
        <w:r w:rsidR="00EB48AC">
          <w:t>Rethinking DC as Talent Pathways Onramp</w:t>
        </w:r>
        <w:r w:rsidR="005F66AD">
          <w:t xml:space="preserve"> -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EEC2" w14:textId="77777777" w:rsidR="00E117BA" w:rsidRDefault="00E117BA" w:rsidP="00987C68">
      <w:pPr>
        <w:spacing w:after="0" w:line="240" w:lineRule="auto"/>
      </w:pPr>
      <w:r>
        <w:separator/>
      </w:r>
    </w:p>
  </w:footnote>
  <w:footnote w:type="continuationSeparator" w:id="0">
    <w:p w14:paraId="772681A5" w14:textId="77777777" w:rsidR="00E117BA" w:rsidRDefault="00E117BA" w:rsidP="00987C68">
      <w:pPr>
        <w:spacing w:after="0" w:line="240" w:lineRule="auto"/>
      </w:pPr>
      <w:r>
        <w:continuationSeparator/>
      </w:r>
    </w:p>
  </w:footnote>
  <w:footnote w:id="1">
    <w:p w14:paraId="1E1F5419" w14:textId="1C6219E6" w:rsidR="000B3580" w:rsidRPr="00B41FC5" w:rsidRDefault="000B3580">
      <w:pPr>
        <w:pStyle w:val="FootnoteText"/>
        <w:rPr>
          <w:sz w:val="18"/>
          <w:szCs w:val="18"/>
        </w:rPr>
      </w:pPr>
      <w:r w:rsidRPr="00B41FC5">
        <w:rPr>
          <w:rStyle w:val="FootnoteReference"/>
          <w:sz w:val="18"/>
          <w:szCs w:val="18"/>
        </w:rPr>
        <w:footnoteRef/>
      </w:r>
      <w:r w:rsidRPr="00B41FC5">
        <w:rPr>
          <w:sz w:val="18"/>
          <w:szCs w:val="18"/>
        </w:rPr>
        <w:t xml:space="preserve"> With support from the Bill &amp; Melinda Gates Foundation, CCRC and </w:t>
      </w:r>
      <w:r w:rsidR="00E02BF5" w:rsidRPr="00B41FC5">
        <w:rPr>
          <w:sz w:val="18"/>
          <w:szCs w:val="18"/>
        </w:rPr>
        <w:t>Prof</w:t>
      </w:r>
      <w:r w:rsidR="00154DEB">
        <w:rPr>
          <w:sz w:val="18"/>
          <w:szCs w:val="18"/>
        </w:rPr>
        <w:t>essor</w:t>
      </w:r>
      <w:r w:rsidR="00E02BF5" w:rsidRPr="00B41FC5">
        <w:rPr>
          <w:sz w:val="18"/>
          <w:szCs w:val="18"/>
        </w:rPr>
        <w:t xml:space="preserve"> </w:t>
      </w:r>
      <w:r w:rsidRPr="00B41FC5">
        <w:rPr>
          <w:sz w:val="18"/>
          <w:szCs w:val="18"/>
        </w:rPr>
        <w:t>Lauren Schudde</w:t>
      </w:r>
      <w:r w:rsidR="00154DEB">
        <w:rPr>
          <w:sz w:val="18"/>
          <w:szCs w:val="18"/>
        </w:rPr>
        <w:t xml:space="preserve"> and her team at UT Austin</w:t>
      </w:r>
      <w:r w:rsidRPr="00B41FC5">
        <w:rPr>
          <w:sz w:val="18"/>
          <w:szCs w:val="18"/>
        </w:rPr>
        <w:t xml:space="preserve"> are studying how community colleges and their K</w:t>
      </w:r>
      <w:r w:rsidR="00EB2E44">
        <w:rPr>
          <w:sz w:val="18"/>
          <w:szCs w:val="18"/>
        </w:rPr>
        <w:t>-</w:t>
      </w:r>
      <w:r w:rsidRPr="00B41FC5">
        <w:rPr>
          <w:sz w:val="18"/>
          <w:szCs w:val="18"/>
        </w:rPr>
        <w:t>12 partners in F</w:t>
      </w:r>
      <w:r w:rsidR="00EB2E44">
        <w:rPr>
          <w:sz w:val="18"/>
          <w:szCs w:val="18"/>
        </w:rPr>
        <w:t>lorida</w:t>
      </w:r>
      <w:r w:rsidRPr="00B41FC5">
        <w:rPr>
          <w:sz w:val="18"/>
          <w:szCs w:val="18"/>
        </w:rPr>
        <w:t xml:space="preserve"> and T</w:t>
      </w:r>
      <w:r w:rsidR="00EB2E44">
        <w:rPr>
          <w:sz w:val="18"/>
          <w:szCs w:val="18"/>
        </w:rPr>
        <w:t>exas</w:t>
      </w:r>
      <w:r w:rsidRPr="00B41FC5">
        <w:rPr>
          <w:sz w:val="18"/>
          <w:szCs w:val="18"/>
        </w:rPr>
        <w:t xml:space="preserve"> are implementing DEEP practices, their costs and incentives, and metrics to inform and motivate DEEP reforms. </w:t>
      </w:r>
      <w:r w:rsidR="00154DEB">
        <w:rPr>
          <w:sz w:val="18"/>
          <w:szCs w:val="18"/>
        </w:rPr>
        <w:t>The f</w:t>
      </w:r>
      <w:r w:rsidRPr="00B41FC5">
        <w:rPr>
          <w:sz w:val="18"/>
          <w:szCs w:val="18"/>
        </w:rPr>
        <w:t xml:space="preserve">indings presented here are based on site visits to 6 colleges and 12 high schools in </w:t>
      </w:r>
      <w:r w:rsidR="00EB2E44">
        <w:rPr>
          <w:sz w:val="18"/>
          <w:szCs w:val="18"/>
        </w:rPr>
        <w:t>both states which were</w:t>
      </w:r>
      <w:r w:rsidRPr="00B41FC5">
        <w:rPr>
          <w:sz w:val="18"/>
          <w:szCs w:val="18"/>
        </w:rPr>
        <w:t xml:space="preserve"> identified for having strong results in terms of access and success for Black, Latin</w:t>
      </w:r>
      <w:r w:rsidR="00EB2E44">
        <w:rPr>
          <w:sz w:val="18"/>
          <w:szCs w:val="18"/>
        </w:rPr>
        <w:t>x</w:t>
      </w:r>
      <w:r w:rsidRPr="00B41FC5">
        <w:rPr>
          <w:sz w:val="18"/>
          <w:szCs w:val="18"/>
        </w:rPr>
        <w:t xml:space="preserve">, and low-income dual credit students, and those sites that were further along in implementing Guided Pathways reforms. </w:t>
      </w:r>
      <w:r w:rsidR="00EB2E44">
        <w:rPr>
          <w:sz w:val="18"/>
          <w:szCs w:val="18"/>
        </w:rPr>
        <w:t>Research</w:t>
      </w:r>
      <w:r w:rsidRPr="00B41FC5">
        <w:rPr>
          <w:sz w:val="18"/>
          <w:szCs w:val="18"/>
        </w:rPr>
        <w:t xml:space="preserve"> focused </w:t>
      </w:r>
      <w:r w:rsidR="00EB2E44">
        <w:rPr>
          <w:sz w:val="18"/>
          <w:szCs w:val="18"/>
        </w:rPr>
        <w:t xml:space="preserve">on </w:t>
      </w:r>
      <w:r w:rsidRPr="00B41FC5">
        <w:rPr>
          <w:sz w:val="18"/>
          <w:szCs w:val="18"/>
        </w:rPr>
        <w:t>effective college partnerships with Title 1 comprehensive and technical high schools. In Texas</w:t>
      </w:r>
      <w:r w:rsidR="00EB2E44">
        <w:rPr>
          <w:sz w:val="18"/>
          <w:szCs w:val="18"/>
        </w:rPr>
        <w:t>,</w:t>
      </w:r>
      <w:r w:rsidRPr="00B41FC5">
        <w:rPr>
          <w:sz w:val="18"/>
          <w:szCs w:val="18"/>
        </w:rPr>
        <w:t xml:space="preserve"> </w:t>
      </w:r>
      <w:r w:rsidR="00EB2E44">
        <w:rPr>
          <w:sz w:val="18"/>
          <w:szCs w:val="18"/>
        </w:rPr>
        <w:t>CCRC</w:t>
      </w:r>
      <w:r w:rsidRPr="00B41FC5">
        <w:rPr>
          <w:sz w:val="18"/>
          <w:szCs w:val="18"/>
        </w:rPr>
        <w:t xml:space="preserve"> conducted in-depth fieldwork at Lee College (2 HS partners), Navarro College (2 HS partners), and San Jacinto College (1 HS partner).</w:t>
      </w:r>
    </w:p>
  </w:footnote>
  <w:footnote w:id="2">
    <w:p w14:paraId="5EB180A6" w14:textId="3CF25436" w:rsidR="00BA61F4" w:rsidRDefault="00BA61F4" w:rsidP="00B41FC5">
      <w:r w:rsidRPr="00B41FC5">
        <w:rPr>
          <w:rStyle w:val="FootnoteReference"/>
          <w:sz w:val="18"/>
          <w:szCs w:val="18"/>
        </w:rPr>
        <w:footnoteRef/>
      </w:r>
      <w:r w:rsidRPr="00B41FC5">
        <w:rPr>
          <w:sz w:val="18"/>
          <w:szCs w:val="18"/>
        </w:rPr>
        <w:t xml:space="preserve"> While colleges typically had not extended much of their guided pathways onboarding/advising to DC students, a few Texas colleges had, including San Jacinto College</w:t>
      </w:r>
      <w:r w:rsidR="0060186F" w:rsidRPr="00B41FC5">
        <w:rPr>
          <w:sz w:val="18"/>
          <w:szCs w:val="18"/>
        </w:rPr>
        <w:t>,</w:t>
      </w:r>
      <w:r w:rsidRPr="00B41FC5">
        <w:rPr>
          <w:sz w:val="18"/>
          <w:szCs w:val="18"/>
        </w:rPr>
        <w:t xml:space="preserve"> which helps DC students connect with program areas and develop individualized educational plans. Lee College was moving in this direction and other colleges we </w:t>
      </w:r>
      <w:r w:rsidR="0023595B" w:rsidRPr="00B41FC5">
        <w:rPr>
          <w:sz w:val="18"/>
          <w:szCs w:val="18"/>
        </w:rPr>
        <w:t>interviewed via phone</w:t>
      </w:r>
      <w:r w:rsidRPr="00B41FC5">
        <w:rPr>
          <w:sz w:val="18"/>
          <w:szCs w:val="18"/>
        </w:rPr>
        <w:t xml:space="preserve"> (e.g., Paris Junior College) </w:t>
      </w:r>
      <w:r w:rsidR="0060186F" w:rsidRPr="00B41FC5">
        <w:rPr>
          <w:sz w:val="18"/>
          <w:szCs w:val="18"/>
        </w:rPr>
        <w:t>help</w:t>
      </w:r>
      <w:r w:rsidR="0023595B" w:rsidRPr="00B41FC5">
        <w:rPr>
          <w:sz w:val="18"/>
          <w:szCs w:val="18"/>
        </w:rPr>
        <w:t xml:space="preserve"> all DC students develop an individual program plan.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E53F" w14:textId="6AB3C9FC" w:rsidR="000B3580" w:rsidRDefault="000B3580" w:rsidP="00E02BF5">
    <w:pPr>
      <w:pStyle w:val="Header"/>
      <w:jc w:val="center"/>
    </w:pPr>
    <w:r>
      <w:rPr>
        <w:noProof/>
      </w:rPr>
      <w:drawing>
        <wp:inline distT="0" distB="0" distL="0" distR="0" wp14:anchorId="0E58BEB6" wp14:editId="7D9910C0">
          <wp:extent cx="3268108" cy="83657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7350" cy="90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6376" w14:textId="724A4EF6" w:rsidR="002B055C" w:rsidRDefault="002B055C" w:rsidP="00E02B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09F"/>
    <w:multiLevelType w:val="hybridMultilevel"/>
    <w:tmpl w:val="13B44464"/>
    <w:lvl w:ilvl="0" w:tplc="19FAD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6F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81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E7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D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08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C3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8D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87A"/>
    <w:multiLevelType w:val="hybridMultilevel"/>
    <w:tmpl w:val="329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C25"/>
    <w:multiLevelType w:val="hybridMultilevel"/>
    <w:tmpl w:val="CAF6B5B8"/>
    <w:lvl w:ilvl="0" w:tplc="CD282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8FE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6F8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AE9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95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C9D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83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60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AE7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38B"/>
    <w:multiLevelType w:val="hybridMultilevel"/>
    <w:tmpl w:val="5F641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C25"/>
    <w:multiLevelType w:val="hybridMultilevel"/>
    <w:tmpl w:val="C9AA1C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FECF1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820F8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FFADA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1EEEB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CEA3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416C2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6B4BB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149E"/>
    <w:multiLevelType w:val="hybridMultilevel"/>
    <w:tmpl w:val="FF368660"/>
    <w:lvl w:ilvl="0" w:tplc="9E628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DDC2CB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87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8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ED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2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8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2E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E9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F437B"/>
    <w:multiLevelType w:val="hybridMultilevel"/>
    <w:tmpl w:val="01DE0292"/>
    <w:lvl w:ilvl="0" w:tplc="55BC5F1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B8F16C1"/>
    <w:multiLevelType w:val="hybridMultilevel"/>
    <w:tmpl w:val="5BAAFA14"/>
    <w:lvl w:ilvl="0" w:tplc="6C822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05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6F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D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E6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66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42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27E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CA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710C"/>
    <w:multiLevelType w:val="hybridMultilevel"/>
    <w:tmpl w:val="58CCDF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5BC5F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2C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67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E4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28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8E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41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3265"/>
    <w:multiLevelType w:val="hybridMultilevel"/>
    <w:tmpl w:val="2E0ABD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D549F8"/>
    <w:multiLevelType w:val="hybridMultilevel"/>
    <w:tmpl w:val="355C8692"/>
    <w:lvl w:ilvl="0" w:tplc="55BC5F1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495E6B97"/>
    <w:multiLevelType w:val="hybridMultilevel"/>
    <w:tmpl w:val="CA606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137F8"/>
    <w:multiLevelType w:val="hybridMultilevel"/>
    <w:tmpl w:val="665AE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447"/>
    <w:multiLevelType w:val="hybridMultilevel"/>
    <w:tmpl w:val="CD969FE8"/>
    <w:lvl w:ilvl="0" w:tplc="55BC5F1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61374602"/>
    <w:multiLevelType w:val="hybridMultilevel"/>
    <w:tmpl w:val="0BF070F6"/>
    <w:lvl w:ilvl="0" w:tplc="FA38F3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ED4B3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132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08FC4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83AD1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1769D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FEF1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140E6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51271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832B2"/>
    <w:multiLevelType w:val="hybridMultilevel"/>
    <w:tmpl w:val="08866224"/>
    <w:lvl w:ilvl="0" w:tplc="79F88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94C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FCA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E260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6414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A2D0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9AB3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6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36B5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6316F5"/>
    <w:multiLevelType w:val="hybridMultilevel"/>
    <w:tmpl w:val="DFAC86F4"/>
    <w:lvl w:ilvl="0" w:tplc="CAA48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5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8F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27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C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E5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2C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2D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C3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F12E5"/>
    <w:multiLevelType w:val="hybridMultilevel"/>
    <w:tmpl w:val="16CE3F74"/>
    <w:lvl w:ilvl="0" w:tplc="CAA48A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03A4B"/>
    <w:multiLevelType w:val="hybridMultilevel"/>
    <w:tmpl w:val="FCDADA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9101C"/>
    <w:multiLevelType w:val="hybridMultilevel"/>
    <w:tmpl w:val="7CEA9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8E0"/>
    <w:multiLevelType w:val="hybridMultilevel"/>
    <w:tmpl w:val="2808294E"/>
    <w:lvl w:ilvl="0" w:tplc="55BC5F1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1A7E25"/>
    <w:multiLevelType w:val="hybridMultilevel"/>
    <w:tmpl w:val="31FA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221C4"/>
    <w:multiLevelType w:val="hybridMultilevel"/>
    <w:tmpl w:val="328E0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1E5ADF"/>
    <w:multiLevelType w:val="hybridMultilevel"/>
    <w:tmpl w:val="BC6896D2"/>
    <w:lvl w:ilvl="0" w:tplc="83C49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B78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A6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22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03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EA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1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E2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C7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6688"/>
    <w:multiLevelType w:val="hybridMultilevel"/>
    <w:tmpl w:val="9F7846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553515"/>
    <w:multiLevelType w:val="hybridMultilevel"/>
    <w:tmpl w:val="80B4E0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26238"/>
    <w:multiLevelType w:val="hybridMultilevel"/>
    <w:tmpl w:val="786A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24601">
    <w:abstractNumId w:val="0"/>
  </w:num>
  <w:num w:numId="2" w16cid:durableId="529799108">
    <w:abstractNumId w:val="16"/>
  </w:num>
  <w:num w:numId="3" w16cid:durableId="1870098768">
    <w:abstractNumId w:val="5"/>
  </w:num>
  <w:num w:numId="4" w16cid:durableId="846142392">
    <w:abstractNumId w:val="15"/>
  </w:num>
  <w:num w:numId="5" w16cid:durableId="1951618686">
    <w:abstractNumId w:val="14"/>
  </w:num>
  <w:num w:numId="6" w16cid:durableId="1578398553">
    <w:abstractNumId w:val="8"/>
  </w:num>
  <w:num w:numId="7" w16cid:durableId="400103226">
    <w:abstractNumId w:val="4"/>
  </w:num>
  <w:num w:numId="8" w16cid:durableId="461457979">
    <w:abstractNumId w:val="23"/>
  </w:num>
  <w:num w:numId="9" w16cid:durableId="1396049842">
    <w:abstractNumId w:val="7"/>
  </w:num>
  <w:num w:numId="10" w16cid:durableId="808980357">
    <w:abstractNumId w:val="2"/>
  </w:num>
  <w:num w:numId="11" w16cid:durableId="381637320">
    <w:abstractNumId w:val="1"/>
  </w:num>
  <w:num w:numId="12" w16cid:durableId="861672410">
    <w:abstractNumId w:val="24"/>
  </w:num>
  <w:num w:numId="13" w16cid:durableId="418599957">
    <w:abstractNumId w:val="11"/>
  </w:num>
  <w:num w:numId="14" w16cid:durableId="599025181">
    <w:abstractNumId w:val="9"/>
  </w:num>
  <w:num w:numId="15" w16cid:durableId="253904548">
    <w:abstractNumId w:val="19"/>
  </w:num>
  <w:num w:numId="16" w16cid:durableId="916867367">
    <w:abstractNumId w:val="12"/>
  </w:num>
  <w:num w:numId="17" w16cid:durableId="505284888">
    <w:abstractNumId w:val="18"/>
  </w:num>
  <w:num w:numId="18" w16cid:durableId="312373597">
    <w:abstractNumId w:val="25"/>
  </w:num>
  <w:num w:numId="19" w16cid:durableId="2140950673">
    <w:abstractNumId w:val="26"/>
  </w:num>
  <w:num w:numId="20" w16cid:durableId="491024605">
    <w:abstractNumId w:val="3"/>
  </w:num>
  <w:num w:numId="21" w16cid:durableId="433087784">
    <w:abstractNumId w:val="17"/>
  </w:num>
  <w:num w:numId="22" w16cid:durableId="404423403">
    <w:abstractNumId w:val="21"/>
  </w:num>
  <w:num w:numId="23" w16cid:durableId="677000080">
    <w:abstractNumId w:val="10"/>
  </w:num>
  <w:num w:numId="24" w16cid:durableId="2107920493">
    <w:abstractNumId w:val="22"/>
  </w:num>
  <w:num w:numId="25" w16cid:durableId="1485463130">
    <w:abstractNumId w:val="13"/>
  </w:num>
  <w:num w:numId="26" w16cid:durableId="695545572">
    <w:abstractNumId w:val="20"/>
  </w:num>
  <w:num w:numId="27" w16cid:durableId="895121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zM2sTQ0MDY1NTBS0lEKTi0uzszPAykwqwUATi+DyiwAAAA="/>
  </w:docVars>
  <w:rsids>
    <w:rsidRoot w:val="00987C68"/>
    <w:rsid w:val="0003201D"/>
    <w:rsid w:val="00062A16"/>
    <w:rsid w:val="000659AC"/>
    <w:rsid w:val="00075286"/>
    <w:rsid w:val="00082D80"/>
    <w:rsid w:val="000B3580"/>
    <w:rsid w:val="000D76B1"/>
    <w:rsid w:val="000F1CE2"/>
    <w:rsid w:val="00154DEB"/>
    <w:rsid w:val="00171D09"/>
    <w:rsid w:val="00181239"/>
    <w:rsid w:val="001F359A"/>
    <w:rsid w:val="00214B1A"/>
    <w:rsid w:val="00226CF6"/>
    <w:rsid w:val="0023595B"/>
    <w:rsid w:val="0028280D"/>
    <w:rsid w:val="002A539D"/>
    <w:rsid w:val="002B055C"/>
    <w:rsid w:val="0030159E"/>
    <w:rsid w:val="00397A47"/>
    <w:rsid w:val="003C66D0"/>
    <w:rsid w:val="003D16EE"/>
    <w:rsid w:val="00445224"/>
    <w:rsid w:val="00455F44"/>
    <w:rsid w:val="00493568"/>
    <w:rsid w:val="00524CCC"/>
    <w:rsid w:val="00573192"/>
    <w:rsid w:val="005815E1"/>
    <w:rsid w:val="005D57BE"/>
    <w:rsid w:val="005F66AD"/>
    <w:rsid w:val="0060186F"/>
    <w:rsid w:val="00654547"/>
    <w:rsid w:val="00681C33"/>
    <w:rsid w:val="006E5418"/>
    <w:rsid w:val="0070241A"/>
    <w:rsid w:val="007171FF"/>
    <w:rsid w:val="00752575"/>
    <w:rsid w:val="00756730"/>
    <w:rsid w:val="00785D30"/>
    <w:rsid w:val="007D5D65"/>
    <w:rsid w:val="007E5FC5"/>
    <w:rsid w:val="00845DF8"/>
    <w:rsid w:val="00847FB8"/>
    <w:rsid w:val="008730B0"/>
    <w:rsid w:val="00884C17"/>
    <w:rsid w:val="0089401C"/>
    <w:rsid w:val="008F4CB7"/>
    <w:rsid w:val="00964142"/>
    <w:rsid w:val="00977590"/>
    <w:rsid w:val="00977F06"/>
    <w:rsid w:val="00987C68"/>
    <w:rsid w:val="009B7E4D"/>
    <w:rsid w:val="00A7778B"/>
    <w:rsid w:val="00AA7A95"/>
    <w:rsid w:val="00AE5534"/>
    <w:rsid w:val="00AF2478"/>
    <w:rsid w:val="00B15A26"/>
    <w:rsid w:val="00B41FC5"/>
    <w:rsid w:val="00B9657F"/>
    <w:rsid w:val="00BA61F4"/>
    <w:rsid w:val="00BD1C8B"/>
    <w:rsid w:val="00C07518"/>
    <w:rsid w:val="00C2581A"/>
    <w:rsid w:val="00CA3051"/>
    <w:rsid w:val="00CB0EF2"/>
    <w:rsid w:val="00CC1F84"/>
    <w:rsid w:val="00CE109F"/>
    <w:rsid w:val="00D1369F"/>
    <w:rsid w:val="00DC7C70"/>
    <w:rsid w:val="00E02BF5"/>
    <w:rsid w:val="00E04E0B"/>
    <w:rsid w:val="00E117BA"/>
    <w:rsid w:val="00E23998"/>
    <w:rsid w:val="00E76F4D"/>
    <w:rsid w:val="00EA352E"/>
    <w:rsid w:val="00EB2E44"/>
    <w:rsid w:val="00EB3616"/>
    <w:rsid w:val="00EB48AC"/>
    <w:rsid w:val="00EC24BF"/>
    <w:rsid w:val="00EC5D8E"/>
    <w:rsid w:val="00EE6F92"/>
    <w:rsid w:val="00F03AD7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26C66"/>
  <w15:chartTrackingRefBased/>
  <w15:docId w15:val="{4BC7BD87-89AD-46E4-817B-2C748B5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68"/>
  </w:style>
  <w:style w:type="paragraph" w:styleId="Footer">
    <w:name w:val="footer"/>
    <w:basedOn w:val="Normal"/>
    <w:link w:val="FooterChar"/>
    <w:uiPriority w:val="99"/>
    <w:unhideWhenUsed/>
    <w:rsid w:val="0098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68"/>
  </w:style>
  <w:style w:type="paragraph" w:styleId="ListParagraph">
    <w:name w:val="List Paragraph"/>
    <w:basedOn w:val="Normal"/>
    <w:uiPriority w:val="34"/>
    <w:qFormat/>
    <w:rsid w:val="006E5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C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45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35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5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5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6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300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519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202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086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943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504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286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63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284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26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157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39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981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5112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624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05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74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152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828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969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459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588">
          <w:marLeft w:val="318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89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356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62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79891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8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911">
          <w:marLeft w:val="102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563">
          <w:marLeft w:val="204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103">
          <w:marLeft w:val="102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082">
          <w:marLeft w:val="174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9">
          <w:marLeft w:val="102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195">
          <w:marLeft w:val="174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350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272">
          <w:marLeft w:val="31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52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81">
          <w:marLeft w:val="31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930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104">
          <w:marLeft w:val="31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56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477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55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80">
          <w:marLeft w:val="318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185">
          <w:marLeft w:val="21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060">
          <w:marLeft w:val="151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711">
          <w:marLeft w:val="151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55">
          <w:marLeft w:val="151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rc.tc.columbia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2812@tc.columbi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dj2102@tc.columbia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3A57D-8E53-184E-A086-91B206EC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Fay</dc:creator>
  <cp:keywords/>
  <dc:description/>
  <cp:lastModifiedBy>Davis Jenkins</cp:lastModifiedBy>
  <cp:revision>6</cp:revision>
  <dcterms:created xsi:type="dcterms:W3CDTF">2023-04-06T20:25:00Z</dcterms:created>
  <dcterms:modified xsi:type="dcterms:W3CDTF">2023-04-06T20:58:00Z</dcterms:modified>
</cp:coreProperties>
</file>