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58F05" w14:textId="77777777" w:rsidR="006B02DC" w:rsidRPr="00ED3B3E" w:rsidRDefault="006B02DC" w:rsidP="006B02DC">
      <w:pPr>
        <w:jc w:val="center"/>
        <w:rPr>
          <w:rFonts w:ascii="Zilla Slab" w:hAnsi="Zilla Slab" w:cs="Times New Roman"/>
          <w:b/>
          <w:bCs/>
          <w:color w:val="003C71"/>
          <w:sz w:val="36"/>
          <w:szCs w:val="36"/>
        </w:rPr>
      </w:pPr>
      <w:r w:rsidRPr="00ED3B3E">
        <w:rPr>
          <w:rFonts w:ascii="Zilla Slab" w:hAnsi="Zilla Slab" w:cs="Times New Roman"/>
          <w:b/>
          <w:bCs/>
          <w:color w:val="003C71"/>
          <w:sz w:val="36"/>
          <w:szCs w:val="36"/>
        </w:rPr>
        <w:t>Team Strategy Time #2</w:t>
      </w:r>
      <w:r>
        <w:rPr>
          <w:rFonts w:ascii="Zilla Slab" w:hAnsi="Zilla Slab" w:cs="Times New Roman"/>
          <w:b/>
          <w:bCs/>
          <w:color w:val="003C71"/>
          <w:sz w:val="36"/>
          <w:szCs w:val="36"/>
        </w:rPr>
        <w:t xml:space="preserve">: </w:t>
      </w:r>
      <w:r w:rsidRPr="00ED3B3E">
        <w:rPr>
          <w:rFonts w:ascii="Zilla Slab" w:hAnsi="Zilla Slab" w:cs="Times New Roman"/>
          <w:b/>
          <w:bCs/>
          <w:color w:val="003C71"/>
          <w:sz w:val="36"/>
          <w:szCs w:val="36"/>
        </w:rPr>
        <w:t>Cadre #3</w:t>
      </w:r>
    </w:p>
    <w:p w14:paraId="062C9EA4" w14:textId="51362948" w:rsidR="006B02DC" w:rsidRDefault="006B02DC" w:rsidP="006B02DC">
      <w:pPr>
        <w:jc w:val="center"/>
      </w:pPr>
    </w:p>
    <w:p w14:paraId="78CEBBA9" w14:textId="086B180E" w:rsidR="006B02DC" w:rsidRDefault="00371464" w:rsidP="006B02DC">
      <w:pPr>
        <w:jc w:val="center"/>
      </w:pPr>
      <w:r>
        <w:rPr>
          <w:noProof/>
        </w:rPr>
        <w:drawing>
          <wp:anchor distT="0" distB="0" distL="114300" distR="114300" simplePos="0" relativeHeight="251658240" behindDoc="1" locked="0" layoutInCell="1" allowOverlap="1" wp14:anchorId="4BB1B910" wp14:editId="4E569983">
            <wp:simplePos x="0" y="0"/>
            <wp:positionH relativeFrom="column">
              <wp:posOffset>685800</wp:posOffset>
            </wp:positionH>
            <wp:positionV relativeFrom="paragraph">
              <wp:posOffset>82049</wp:posOffset>
            </wp:positionV>
            <wp:extent cx="4572000" cy="274320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14:sizeRelH relativeFrom="page">
              <wp14:pctWidth>0</wp14:pctWidth>
            </wp14:sizeRelH>
            <wp14:sizeRelV relativeFrom="page">
              <wp14:pctHeight>0</wp14:pctHeight>
            </wp14:sizeRelV>
          </wp:anchor>
        </w:drawing>
      </w:r>
    </w:p>
    <w:p w14:paraId="2E024A8A" w14:textId="793B3E1D" w:rsidR="006B02DC" w:rsidRDefault="006B02DC" w:rsidP="006B02DC">
      <w:pPr>
        <w:jc w:val="center"/>
      </w:pPr>
    </w:p>
    <w:p w14:paraId="28F26B9F" w14:textId="4C8C3A97" w:rsidR="006B02DC" w:rsidRDefault="006B02DC" w:rsidP="006B02DC">
      <w:pPr>
        <w:jc w:val="center"/>
      </w:pPr>
    </w:p>
    <w:p w14:paraId="77178448" w14:textId="6065851A" w:rsidR="006B02DC" w:rsidRDefault="006B02DC" w:rsidP="006B02DC">
      <w:pPr>
        <w:jc w:val="center"/>
      </w:pPr>
    </w:p>
    <w:p w14:paraId="5C3AAFF9" w14:textId="2FA8492D" w:rsidR="006B02DC" w:rsidRDefault="006B02DC" w:rsidP="006B02DC">
      <w:pPr>
        <w:jc w:val="center"/>
      </w:pPr>
    </w:p>
    <w:p w14:paraId="527DBA00" w14:textId="252E9DDE" w:rsidR="006B02DC" w:rsidRDefault="006B02DC" w:rsidP="006B02DC">
      <w:pPr>
        <w:jc w:val="center"/>
      </w:pPr>
    </w:p>
    <w:p w14:paraId="3C5563F9" w14:textId="77777777" w:rsidR="006B02DC" w:rsidRDefault="006B02DC" w:rsidP="006B02DC">
      <w:pPr>
        <w:jc w:val="center"/>
      </w:pPr>
    </w:p>
    <w:p w14:paraId="32E9165C" w14:textId="77777777" w:rsidR="006B02DC" w:rsidRDefault="006B02DC" w:rsidP="006B02DC">
      <w:pPr>
        <w:jc w:val="center"/>
      </w:pPr>
    </w:p>
    <w:p w14:paraId="330B852A" w14:textId="77777777" w:rsidR="006B02DC" w:rsidRDefault="006B02DC" w:rsidP="006B02DC">
      <w:pPr>
        <w:pStyle w:val="TSCBody"/>
        <w:rPr>
          <w:rFonts w:ascii="Calibri" w:eastAsia="Calibri" w:hAnsi="Calibri" w:cs="Calibri"/>
          <w:color w:val="00396E"/>
        </w:rPr>
      </w:pPr>
    </w:p>
    <w:p w14:paraId="5C006982" w14:textId="77777777" w:rsidR="006B02DC" w:rsidRDefault="006B02DC" w:rsidP="006B02DC">
      <w:pPr>
        <w:pStyle w:val="TSCBody"/>
        <w:rPr>
          <w:rFonts w:ascii="Calibri" w:eastAsia="Calibri" w:hAnsi="Calibri" w:cs="Calibri"/>
          <w:color w:val="00396E"/>
        </w:rPr>
      </w:pPr>
    </w:p>
    <w:p w14:paraId="16DC847C" w14:textId="77777777" w:rsidR="006B02DC" w:rsidRDefault="006B02DC" w:rsidP="006B02DC">
      <w:pPr>
        <w:pStyle w:val="TSCBody"/>
        <w:rPr>
          <w:rFonts w:ascii="Calibri" w:eastAsia="Calibri" w:hAnsi="Calibri" w:cs="Calibri"/>
          <w:color w:val="00396E"/>
        </w:rPr>
      </w:pPr>
    </w:p>
    <w:p w14:paraId="24D33DE0" w14:textId="77777777" w:rsidR="006B02DC" w:rsidRDefault="006B02DC" w:rsidP="006B02DC">
      <w:pPr>
        <w:pStyle w:val="TSCBody"/>
        <w:rPr>
          <w:rFonts w:ascii="Calibri" w:eastAsia="Calibri" w:hAnsi="Calibri" w:cs="Calibri"/>
          <w:color w:val="00396E"/>
        </w:rPr>
      </w:pPr>
    </w:p>
    <w:p w14:paraId="56F97006" w14:textId="77777777" w:rsidR="006B02DC" w:rsidRDefault="006B02DC" w:rsidP="006B02DC">
      <w:pPr>
        <w:pStyle w:val="TSCBody"/>
        <w:rPr>
          <w:rFonts w:ascii="Calibri" w:eastAsia="Calibri" w:hAnsi="Calibri" w:cs="Calibri"/>
          <w:color w:val="00396E"/>
        </w:rPr>
      </w:pPr>
    </w:p>
    <w:p w14:paraId="3A4B721E" w14:textId="77777777" w:rsidR="006B02DC" w:rsidRDefault="006B02DC" w:rsidP="006B02DC">
      <w:pPr>
        <w:pStyle w:val="TSCBody"/>
        <w:rPr>
          <w:rFonts w:ascii="Calibri" w:eastAsia="Calibri" w:hAnsi="Calibri" w:cs="Calibri"/>
          <w:color w:val="00396E"/>
        </w:rPr>
      </w:pPr>
    </w:p>
    <w:p w14:paraId="7B65BDDD" w14:textId="77777777" w:rsidR="006B02DC" w:rsidRDefault="006B02DC" w:rsidP="006B02DC">
      <w:pPr>
        <w:pStyle w:val="TSCBody"/>
        <w:rPr>
          <w:rFonts w:ascii="Calibri" w:eastAsia="Calibri" w:hAnsi="Calibri" w:cs="Calibri"/>
          <w:color w:val="00396E"/>
        </w:rPr>
      </w:pPr>
    </w:p>
    <w:p w14:paraId="0931C6BE" w14:textId="77777777" w:rsidR="006B02DC" w:rsidRDefault="006B02DC" w:rsidP="006B02DC">
      <w:pPr>
        <w:pStyle w:val="TSCBody"/>
        <w:rPr>
          <w:rFonts w:ascii="Calibri" w:eastAsia="Calibri" w:hAnsi="Calibri" w:cs="Calibri"/>
          <w:color w:val="00396E"/>
        </w:rPr>
      </w:pPr>
    </w:p>
    <w:p w14:paraId="55A21973" w14:textId="77777777" w:rsidR="006B02DC" w:rsidRDefault="006B02DC" w:rsidP="006B02DC">
      <w:pPr>
        <w:pStyle w:val="TSCBody"/>
        <w:rPr>
          <w:rFonts w:ascii="Calibri" w:eastAsia="Calibri" w:hAnsi="Calibri" w:cs="Calibri"/>
          <w:color w:val="00396E"/>
        </w:rPr>
      </w:pPr>
    </w:p>
    <w:p w14:paraId="46B733FB" w14:textId="77777777" w:rsidR="006B02DC" w:rsidRPr="006B02DC" w:rsidRDefault="006B02DC" w:rsidP="006B02DC">
      <w:pPr>
        <w:pStyle w:val="TSCBody"/>
        <w:rPr>
          <w:rFonts w:ascii="Calibri" w:eastAsia="Calibri" w:hAnsi="Calibri" w:cs="Calibri"/>
          <w:color w:val="00396E"/>
          <w:sz w:val="21"/>
          <w:szCs w:val="21"/>
        </w:rPr>
      </w:pPr>
    </w:p>
    <w:p w14:paraId="7D5210E7" w14:textId="77777777" w:rsidR="006B02DC" w:rsidRPr="006B02DC" w:rsidRDefault="006B02DC" w:rsidP="006B02DC">
      <w:pPr>
        <w:pStyle w:val="TSCBody"/>
        <w:rPr>
          <w:rFonts w:eastAsia="Calibri" w:cs="Calibri"/>
          <w:sz w:val="21"/>
          <w:szCs w:val="21"/>
        </w:rPr>
      </w:pPr>
      <w:r w:rsidRPr="006B02DC">
        <w:rPr>
          <w:rFonts w:eastAsia="Calibri" w:cs="Calibri"/>
          <w:sz w:val="21"/>
          <w:szCs w:val="21"/>
        </w:rPr>
        <w:t>This Texas Pathways Institute focuses on the third pillar of the Texas Pathways strategy,</w:t>
      </w:r>
      <w:r w:rsidRPr="006B02DC">
        <w:rPr>
          <w:i/>
          <w:iCs/>
          <w:sz w:val="21"/>
          <w:szCs w:val="21"/>
        </w:rPr>
        <w:t xml:space="preserve"> Keeping Students on Their Pathway</w:t>
      </w:r>
      <w:r w:rsidRPr="006B02DC">
        <w:rPr>
          <w:sz w:val="21"/>
          <w:szCs w:val="21"/>
        </w:rPr>
        <w:t>.</w:t>
      </w:r>
      <w:r w:rsidRPr="006B02DC">
        <w:rPr>
          <w:rFonts w:eastAsia="Calibri" w:cs="Calibri"/>
          <w:sz w:val="21"/>
          <w:szCs w:val="21"/>
        </w:rPr>
        <w:t xml:space="preserve"> which outlines the essential practices necessary to keep students progressing on their program pathways.</w:t>
      </w:r>
    </w:p>
    <w:p w14:paraId="505F5D43" w14:textId="77777777" w:rsidR="006B02DC" w:rsidRPr="006B02DC" w:rsidRDefault="006B02DC" w:rsidP="006B02DC">
      <w:pPr>
        <w:rPr>
          <w:rFonts w:ascii="Encode Sans" w:hAnsi="Encode Sans"/>
          <w:color w:val="003C71"/>
          <w:sz w:val="21"/>
          <w:szCs w:val="21"/>
        </w:rPr>
      </w:pPr>
    </w:p>
    <w:p w14:paraId="7589AA2E" w14:textId="77777777" w:rsidR="006B02DC" w:rsidRPr="006B02DC" w:rsidRDefault="006B02DC" w:rsidP="006B02DC">
      <w:pPr>
        <w:rPr>
          <w:rFonts w:ascii="Encode Sans" w:hAnsi="Encode Sans"/>
          <w:b/>
          <w:bCs/>
          <w:color w:val="003C71"/>
          <w:sz w:val="21"/>
          <w:szCs w:val="21"/>
        </w:rPr>
      </w:pPr>
      <w:r w:rsidRPr="006B02DC">
        <w:rPr>
          <w:rFonts w:ascii="Encode Sans" w:hAnsi="Encode Sans"/>
          <w:b/>
          <w:bCs/>
          <w:color w:val="003C71"/>
          <w:sz w:val="21"/>
          <w:szCs w:val="21"/>
        </w:rPr>
        <w:t>Day 1 Plenary Reflection: Understanding and addressing student basic needs</w:t>
      </w:r>
    </w:p>
    <w:p w14:paraId="3D52948E" w14:textId="77777777" w:rsidR="006B02DC" w:rsidRPr="006B02DC" w:rsidRDefault="006B02DC" w:rsidP="006B02DC">
      <w:pPr>
        <w:rPr>
          <w:rFonts w:ascii="Encode Sans" w:hAnsi="Encode Sans"/>
          <w:color w:val="003C71"/>
          <w:sz w:val="21"/>
          <w:szCs w:val="21"/>
        </w:rPr>
      </w:pPr>
      <w:r w:rsidRPr="006B02DC">
        <w:rPr>
          <w:rFonts w:ascii="Encode Sans" w:hAnsi="Encode Sans"/>
          <w:color w:val="003C71"/>
          <w:sz w:val="21"/>
          <w:szCs w:val="21"/>
        </w:rPr>
        <w:t xml:space="preserve">Summarize your team’s top three takeaways from Dr. </w:t>
      </w:r>
      <w:proofErr w:type="spellStart"/>
      <w:r w:rsidRPr="006B02DC">
        <w:rPr>
          <w:rFonts w:ascii="Encode Sans" w:hAnsi="Encode Sans"/>
          <w:color w:val="003C71"/>
          <w:sz w:val="21"/>
          <w:szCs w:val="21"/>
        </w:rPr>
        <w:t>Goldrick-Rab’s</w:t>
      </w:r>
      <w:proofErr w:type="spellEnd"/>
      <w:r w:rsidRPr="006B02DC">
        <w:rPr>
          <w:rFonts w:ascii="Encode Sans" w:hAnsi="Encode Sans"/>
          <w:color w:val="003C71"/>
          <w:sz w:val="21"/>
          <w:szCs w:val="21"/>
        </w:rPr>
        <w:t xml:space="preserve"> presentation that are most significant for your college in </w:t>
      </w:r>
      <w:r w:rsidRPr="006B02DC">
        <w:rPr>
          <w:rFonts w:ascii="Encode Sans" w:hAnsi="Encode Sans"/>
          <w:i/>
          <w:iCs/>
          <w:color w:val="003C71"/>
          <w:sz w:val="21"/>
          <w:szCs w:val="21"/>
        </w:rPr>
        <w:t>Keeping Students on Their Pathway</w:t>
      </w:r>
      <w:r w:rsidRPr="006B02DC">
        <w:rPr>
          <w:rFonts w:ascii="Encode Sans" w:hAnsi="Encode Sans"/>
          <w:color w:val="003C71"/>
          <w:sz w:val="21"/>
          <w:szCs w:val="21"/>
        </w:rPr>
        <w:t>.</w:t>
      </w:r>
    </w:p>
    <w:p w14:paraId="2419F084" w14:textId="77777777" w:rsidR="006B02DC" w:rsidRPr="006B02DC" w:rsidRDefault="006B02DC" w:rsidP="006B02DC">
      <w:pPr>
        <w:rPr>
          <w:rFonts w:ascii="Encode Sans" w:hAnsi="Encode Sans"/>
          <w:color w:val="003C71"/>
          <w:sz w:val="21"/>
          <w:szCs w:val="21"/>
        </w:rPr>
      </w:pPr>
    </w:p>
    <w:p w14:paraId="122CC522" w14:textId="77777777" w:rsidR="006B02DC" w:rsidRPr="006B02DC" w:rsidRDefault="006B02DC" w:rsidP="006B02DC">
      <w:pPr>
        <w:rPr>
          <w:rFonts w:ascii="Encode Sans" w:hAnsi="Encode Sans"/>
          <w:color w:val="003C71"/>
          <w:sz w:val="21"/>
          <w:szCs w:val="21"/>
        </w:rPr>
      </w:pPr>
      <w:r w:rsidRPr="006B02DC">
        <w:rPr>
          <w:rFonts w:ascii="Encode Sans" w:hAnsi="Encode Sans"/>
          <w:color w:val="003C71"/>
          <w:sz w:val="21"/>
          <w:szCs w:val="21"/>
        </w:rPr>
        <w:t>1.</w:t>
      </w:r>
    </w:p>
    <w:p w14:paraId="5A936046" w14:textId="77777777" w:rsidR="006B02DC" w:rsidRPr="006B02DC" w:rsidRDefault="006B02DC" w:rsidP="006B02DC">
      <w:pPr>
        <w:rPr>
          <w:rFonts w:ascii="Encode Sans" w:hAnsi="Encode Sans"/>
          <w:color w:val="003C71"/>
          <w:sz w:val="21"/>
          <w:szCs w:val="21"/>
        </w:rPr>
      </w:pPr>
    </w:p>
    <w:p w14:paraId="62E13CBD" w14:textId="77777777" w:rsidR="006B02DC" w:rsidRPr="006B02DC" w:rsidRDefault="006B02DC" w:rsidP="006B02DC">
      <w:pPr>
        <w:rPr>
          <w:rFonts w:ascii="Encode Sans" w:hAnsi="Encode Sans"/>
          <w:color w:val="003C71"/>
          <w:sz w:val="21"/>
          <w:szCs w:val="21"/>
        </w:rPr>
      </w:pPr>
    </w:p>
    <w:p w14:paraId="75E3FA4B" w14:textId="77777777" w:rsidR="006B02DC" w:rsidRPr="006B02DC" w:rsidRDefault="006B02DC" w:rsidP="006B02DC">
      <w:pPr>
        <w:rPr>
          <w:rFonts w:ascii="Encode Sans" w:hAnsi="Encode Sans"/>
          <w:color w:val="003C71"/>
          <w:sz w:val="21"/>
          <w:szCs w:val="21"/>
        </w:rPr>
      </w:pPr>
    </w:p>
    <w:p w14:paraId="46061511" w14:textId="77777777" w:rsidR="006B02DC" w:rsidRPr="006B02DC" w:rsidRDefault="006B02DC" w:rsidP="006B02DC">
      <w:pPr>
        <w:rPr>
          <w:rFonts w:ascii="Encode Sans" w:hAnsi="Encode Sans"/>
          <w:color w:val="003C71"/>
          <w:sz w:val="21"/>
          <w:szCs w:val="21"/>
        </w:rPr>
      </w:pPr>
    </w:p>
    <w:p w14:paraId="726316E6" w14:textId="77777777" w:rsidR="006B02DC" w:rsidRPr="006B02DC" w:rsidRDefault="006B02DC" w:rsidP="006B02DC">
      <w:pPr>
        <w:rPr>
          <w:rFonts w:ascii="Encode Sans" w:hAnsi="Encode Sans"/>
          <w:color w:val="003C71"/>
          <w:sz w:val="21"/>
          <w:szCs w:val="21"/>
        </w:rPr>
      </w:pPr>
      <w:r w:rsidRPr="006B02DC">
        <w:rPr>
          <w:rFonts w:ascii="Encode Sans" w:hAnsi="Encode Sans"/>
          <w:color w:val="003C71"/>
          <w:sz w:val="21"/>
          <w:szCs w:val="21"/>
        </w:rPr>
        <w:t>2.</w:t>
      </w:r>
    </w:p>
    <w:p w14:paraId="5E725AB5" w14:textId="77777777" w:rsidR="006B02DC" w:rsidRPr="006B02DC" w:rsidRDefault="006B02DC" w:rsidP="006B02DC">
      <w:pPr>
        <w:rPr>
          <w:rFonts w:ascii="Encode Sans" w:hAnsi="Encode Sans"/>
          <w:color w:val="003C71"/>
          <w:sz w:val="21"/>
          <w:szCs w:val="21"/>
        </w:rPr>
      </w:pPr>
    </w:p>
    <w:p w14:paraId="640EB3FC" w14:textId="77777777" w:rsidR="006B02DC" w:rsidRPr="006B02DC" w:rsidRDefault="006B02DC" w:rsidP="006B02DC">
      <w:pPr>
        <w:rPr>
          <w:rFonts w:ascii="Encode Sans" w:hAnsi="Encode Sans"/>
          <w:color w:val="003C71"/>
          <w:sz w:val="21"/>
          <w:szCs w:val="21"/>
        </w:rPr>
      </w:pPr>
    </w:p>
    <w:p w14:paraId="231BA968" w14:textId="77777777" w:rsidR="006B02DC" w:rsidRPr="006B02DC" w:rsidRDefault="006B02DC" w:rsidP="006B02DC">
      <w:pPr>
        <w:rPr>
          <w:rFonts w:ascii="Encode Sans" w:hAnsi="Encode Sans"/>
          <w:color w:val="003C71"/>
          <w:sz w:val="21"/>
          <w:szCs w:val="21"/>
        </w:rPr>
      </w:pPr>
    </w:p>
    <w:p w14:paraId="773ED2F8" w14:textId="77777777" w:rsidR="006B02DC" w:rsidRPr="006B02DC" w:rsidRDefault="006B02DC" w:rsidP="006B02DC">
      <w:pPr>
        <w:rPr>
          <w:rFonts w:ascii="Encode Sans" w:hAnsi="Encode Sans"/>
          <w:color w:val="003C71"/>
          <w:sz w:val="21"/>
          <w:szCs w:val="21"/>
        </w:rPr>
      </w:pPr>
    </w:p>
    <w:p w14:paraId="40306C47" w14:textId="77777777" w:rsidR="006B02DC" w:rsidRPr="006B02DC" w:rsidRDefault="006B02DC" w:rsidP="006B02DC">
      <w:pPr>
        <w:rPr>
          <w:rFonts w:ascii="Encode Sans" w:hAnsi="Encode Sans"/>
          <w:color w:val="003C71"/>
          <w:sz w:val="21"/>
          <w:szCs w:val="21"/>
        </w:rPr>
      </w:pPr>
      <w:r w:rsidRPr="006B02DC">
        <w:rPr>
          <w:rFonts w:ascii="Encode Sans" w:hAnsi="Encode Sans"/>
          <w:color w:val="003C71"/>
          <w:sz w:val="21"/>
          <w:szCs w:val="21"/>
        </w:rPr>
        <w:t xml:space="preserve">3. </w:t>
      </w:r>
    </w:p>
    <w:p w14:paraId="1CB6C71F" w14:textId="77777777" w:rsidR="006B02DC" w:rsidRPr="006B02DC" w:rsidRDefault="006B02DC" w:rsidP="006B02DC">
      <w:pPr>
        <w:rPr>
          <w:rFonts w:ascii="Encode Sans" w:hAnsi="Encode Sans"/>
          <w:color w:val="003C71"/>
          <w:sz w:val="21"/>
          <w:szCs w:val="21"/>
        </w:rPr>
      </w:pPr>
    </w:p>
    <w:p w14:paraId="2B01B63F" w14:textId="77777777" w:rsidR="006B02DC" w:rsidRPr="006B02DC" w:rsidRDefault="006B02DC" w:rsidP="006B02DC">
      <w:pPr>
        <w:rPr>
          <w:rFonts w:ascii="Encode Sans" w:hAnsi="Encode Sans"/>
          <w:color w:val="003C71"/>
          <w:sz w:val="21"/>
          <w:szCs w:val="21"/>
        </w:rPr>
      </w:pPr>
    </w:p>
    <w:p w14:paraId="7BB95B63" w14:textId="77777777" w:rsidR="006B02DC" w:rsidRPr="006B02DC" w:rsidRDefault="006B02DC" w:rsidP="006B02DC">
      <w:pPr>
        <w:rPr>
          <w:rFonts w:ascii="Encode Sans" w:hAnsi="Encode Sans"/>
          <w:color w:val="003C71"/>
          <w:sz w:val="21"/>
          <w:szCs w:val="21"/>
        </w:rPr>
      </w:pPr>
    </w:p>
    <w:p w14:paraId="10F3D044" w14:textId="77777777" w:rsidR="006B02DC" w:rsidRPr="006B02DC" w:rsidRDefault="006B02DC" w:rsidP="006B02DC">
      <w:pPr>
        <w:rPr>
          <w:rFonts w:ascii="Encode Sans" w:hAnsi="Encode Sans"/>
          <w:color w:val="003C71"/>
          <w:sz w:val="21"/>
          <w:szCs w:val="21"/>
        </w:rPr>
      </w:pPr>
    </w:p>
    <w:p w14:paraId="7489785F" w14:textId="77777777" w:rsidR="006B02DC" w:rsidRPr="006B02DC" w:rsidRDefault="006B02DC" w:rsidP="006B02DC">
      <w:pPr>
        <w:rPr>
          <w:rFonts w:ascii="Encode Sans" w:hAnsi="Encode Sans"/>
          <w:color w:val="003C71"/>
          <w:sz w:val="21"/>
          <w:szCs w:val="21"/>
        </w:rPr>
      </w:pPr>
    </w:p>
    <w:p w14:paraId="58DBD324" w14:textId="77777777" w:rsidR="006B02DC" w:rsidRPr="006B02DC" w:rsidRDefault="006B02DC" w:rsidP="006B02DC">
      <w:pPr>
        <w:rPr>
          <w:rFonts w:ascii="Encode Sans" w:hAnsi="Encode Sans"/>
          <w:color w:val="003C71"/>
          <w:sz w:val="21"/>
          <w:szCs w:val="21"/>
        </w:rPr>
      </w:pPr>
    </w:p>
    <w:p w14:paraId="7CF3981A" w14:textId="77777777" w:rsidR="006B02DC" w:rsidRDefault="006B02DC" w:rsidP="006B02DC">
      <w:pPr>
        <w:rPr>
          <w:rFonts w:ascii="Encode Sans" w:hAnsi="Encode Sans"/>
          <w:b/>
          <w:bCs/>
          <w:color w:val="003C71"/>
          <w:sz w:val="21"/>
          <w:szCs w:val="21"/>
        </w:rPr>
      </w:pPr>
    </w:p>
    <w:p w14:paraId="4EDAC2F1" w14:textId="77777777" w:rsidR="006B02DC" w:rsidRDefault="006B02DC" w:rsidP="006B02DC">
      <w:pPr>
        <w:rPr>
          <w:rFonts w:ascii="Encode Sans" w:hAnsi="Encode Sans"/>
          <w:b/>
          <w:bCs/>
          <w:color w:val="003C71"/>
          <w:sz w:val="21"/>
          <w:szCs w:val="21"/>
        </w:rPr>
      </w:pPr>
    </w:p>
    <w:p w14:paraId="6B0FE98A" w14:textId="77777777" w:rsidR="006B02DC" w:rsidRDefault="006B02DC" w:rsidP="006B02DC">
      <w:pPr>
        <w:rPr>
          <w:rFonts w:ascii="Encode Sans" w:hAnsi="Encode Sans"/>
          <w:b/>
          <w:bCs/>
          <w:color w:val="003C71"/>
          <w:sz w:val="21"/>
          <w:szCs w:val="21"/>
        </w:rPr>
      </w:pPr>
    </w:p>
    <w:p w14:paraId="043FE506" w14:textId="39757B81" w:rsidR="006B02DC" w:rsidRPr="006B02DC" w:rsidRDefault="006B02DC" w:rsidP="006B02DC">
      <w:pPr>
        <w:rPr>
          <w:rFonts w:ascii="Encode Sans" w:hAnsi="Encode Sans"/>
          <w:b/>
          <w:bCs/>
          <w:color w:val="003C71"/>
          <w:sz w:val="21"/>
          <w:szCs w:val="21"/>
        </w:rPr>
      </w:pPr>
      <w:r w:rsidRPr="006B02DC">
        <w:rPr>
          <w:rFonts w:ascii="Encode Sans" w:hAnsi="Encode Sans"/>
          <w:b/>
          <w:bCs/>
          <w:color w:val="003C71"/>
          <w:sz w:val="21"/>
          <w:szCs w:val="21"/>
        </w:rPr>
        <w:lastRenderedPageBreak/>
        <w:t xml:space="preserve">Day 2 Plenary Reflection: What the Student Voice can tell us </w:t>
      </w:r>
    </w:p>
    <w:p w14:paraId="2241BB99" w14:textId="77777777" w:rsidR="006B02DC" w:rsidRPr="006B02DC" w:rsidRDefault="006B02DC" w:rsidP="006B02DC">
      <w:pPr>
        <w:rPr>
          <w:rFonts w:ascii="Encode Sans" w:hAnsi="Encode Sans"/>
          <w:color w:val="003C71"/>
          <w:sz w:val="21"/>
          <w:szCs w:val="21"/>
        </w:rPr>
      </w:pPr>
      <w:r w:rsidRPr="006B02DC">
        <w:rPr>
          <w:rFonts w:ascii="Encode Sans" w:eastAsia="Calibri" w:hAnsi="Encode Sans" w:cs="Calibri"/>
          <w:color w:val="003C71"/>
          <w:sz w:val="21"/>
          <w:szCs w:val="21"/>
        </w:rPr>
        <w:t xml:space="preserve">Reflecting on Drs. Garcia and Garza’s presentation on centering students’ voices, summarize three messages that are most significant for your college in </w:t>
      </w:r>
      <w:r w:rsidRPr="006B02DC">
        <w:rPr>
          <w:rFonts w:ascii="Encode Sans" w:hAnsi="Encode Sans"/>
          <w:i/>
          <w:iCs/>
          <w:color w:val="003C71"/>
          <w:sz w:val="21"/>
          <w:szCs w:val="21"/>
        </w:rPr>
        <w:t>Keeping Students on Their Pathway</w:t>
      </w:r>
      <w:r w:rsidRPr="006B02DC">
        <w:rPr>
          <w:rFonts w:ascii="Encode Sans" w:hAnsi="Encode Sans"/>
          <w:color w:val="003C71"/>
          <w:sz w:val="21"/>
          <w:szCs w:val="21"/>
        </w:rPr>
        <w:t>.</w:t>
      </w:r>
    </w:p>
    <w:p w14:paraId="4EC69AB2" w14:textId="77777777" w:rsidR="006B02DC" w:rsidRPr="006B02DC" w:rsidRDefault="006B02DC" w:rsidP="006B02DC">
      <w:pPr>
        <w:rPr>
          <w:rFonts w:ascii="Encode Sans" w:eastAsia="Calibri" w:hAnsi="Encode Sans" w:cs="Calibri"/>
          <w:color w:val="003C71"/>
          <w:sz w:val="21"/>
          <w:szCs w:val="21"/>
        </w:rPr>
      </w:pPr>
    </w:p>
    <w:p w14:paraId="34298EC2" w14:textId="77777777" w:rsidR="006B02DC" w:rsidRPr="006B02DC" w:rsidRDefault="006B02DC" w:rsidP="006B02DC">
      <w:pPr>
        <w:pStyle w:val="TSCBody"/>
        <w:rPr>
          <w:rFonts w:eastAsiaTheme="minorEastAsia"/>
          <w:sz w:val="21"/>
          <w:szCs w:val="21"/>
        </w:rPr>
      </w:pPr>
      <w:r w:rsidRPr="006B02DC">
        <w:rPr>
          <w:rFonts w:eastAsiaTheme="minorEastAsia"/>
          <w:sz w:val="21"/>
          <w:szCs w:val="21"/>
        </w:rPr>
        <w:t>1.</w:t>
      </w:r>
    </w:p>
    <w:p w14:paraId="39567820" w14:textId="77777777" w:rsidR="006B02DC" w:rsidRPr="006B02DC" w:rsidRDefault="006B02DC" w:rsidP="006B02DC">
      <w:pPr>
        <w:pStyle w:val="TSCBody"/>
        <w:rPr>
          <w:rFonts w:eastAsiaTheme="minorEastAsia"/>
          <w:sz w:val="21"/>
          <w:szCs w:val="21"/>
        </w:rPr>
      </w:pPr>
    </w:p>
    <w:p w14:paraId="454B40B0" w14:textId="77777777" w:rsidR="006B02DC" w:rsidRPr="006B02DC" w:rsidRDefault="006B02DC" w:rsidP="006B02DC">
      <w:pPr>
        <w:pStyle w:val="TSCBody"/>
        <w:rPr>
          <w:rFonts w:eastAsiaTheme="minorEastAsia"/>
          <w:sz w:val="21"/>
          <w:szCs w:val="21"/>
        </w:rPr>
      </w:pPr>
    </w:p>
    <w:p w14:paraId="72FD6A57" w14:textId="77777777" w:rsidR="006B02DC" w:rsidRPr="006B02DC" w:rsidRDefault="006B02DC" w:rsidP="006B02DC">
      <w:pPr>
        <w:pStyle w:val="TSCBody"/>
        <w:rPr>
          <w:rFonts w:eastAsiaTheme="minorEastAsia"/>
          <w:sz w:val="21"/>
          <w:szCs w:val="21"/>
        </w:rPr>
      </w:pPr>
    </w:p>
    <w:p w14:paraId="7EE5739A" w14:textId="77777777" w:rsidR="006B02DC" w:rsidRPr="006B02DC" w:rsidRDefault="006B02DC" w:rsidP="006B02DC">
      <w:pPr>
        <w:pStyle w:val="TSCBody"/>
        <w:rPr>
          <w:rFonts w:eastAsiaTheme="minorEastAsia"/>
          <w:sz w:val="21"/>
          <w:szCs w:val="21"/>
        </w:rPr>
      </w:pPr>
    </w:p>
    <w:p w14:paraId="4390DFA5" w14:textId="77777777" w:rsidR="006B02DC" w:rsidRPr="006B02DC" w:rsidRDefault="006B02DC" w:rsidP="006B02DC">
      <w:pPr>
        <w:pStyle w:val="TSCBody"/>
        <w:rPr>
          <w:rFonts w:eastAsiaTheme="minorEastAsia"/>
          <w:sz w:val="21"/>
          <w:szCs w:val="21"/>
        </w:rPr>
      </w:pPr>
      <w:r w:rsidRPr="006B02DC">
        <w:rPr>
          <w:rFonts w:eastAsiaTheme="minorEastAsia"/>
          <w:sz w:val="21"/>
          <w:szCs w:val="21"/>
        </w:rPr>
        <w:t>2.</w:t>
      </w:r>
    </w:p>
    <w:p w14:paraId="27E08ACB" w14:textId="77777777" w:rsidR="006B02DC" w:rsidRPr="006B02DC" w:rsidRDefault="006B02DC" w:rsidP="006B02DC">
      <w:pPr>
        <w:pStyle w:val="TSCBody"/>
        <w:rPr>
          <w:rFonts w:eastAsiaTheme="minorEastAsia"/>
          <w:sz w:val="21"/>
          <w:szCs w:val="21"/>
        </w:rPr>
      </w:pPr>
    </w:p>
    <w:p w14:paraId="6C395D05" w14:textId="77777777" w:rsidR="006B02DC" w:rsidRPr="006B02DC" w:rsidRDefault="006B02DC" w:rsidP="006B02DC">
      <w:pPr>
        <w:pStyle w:val="TSCBody"/>
        <w:rPr>
          <w:rFonts w:eastAsiaTheme="minorEastAsia"/>
          <w:sz w:val="21"/>
          <w:szCs w:val="21"/>
        </w:rPr>
      </w:pPr>
    </w:p>
    <w:p w14:paraId="6FB26965" w14:textId="77777777" w:rsidR="006B02DC" w:rsidRPr="006B02DC" w:rsidRDefault="006B02DC" w:rsidP="006B02DC">
      <w:pPr>
        <w:pStyle w:val="TSCBody"/>
        <w:rPr>
          <w:rFonts w:eastAsiaTheme="minorEastAsia"/>
          <w:sz w:val="21"/>
          <w:szCs w:val="21"/>
        </w:rPr>
      </w:pPr>
    </w:p>
    <w:p w14:paraId="2A824D24" w14:textId="77777777" w:rsidR="006B02DC" w:rsidRPr="006B02DC" w:rsidRDefault="006B02DC" w:rsidP="006B02DC">
      <w:pPr>
        <w:pStyle w:val="TSCBody"/>
        <w:rPr>
          <w:rFonts w:eastAsiaTheme="minorEastAsia"/>
          <w:sz w:val="21"/>
          <w:szCs w:val="21"/>
        </w:rPr>
      </w:pPr>
    </w:p>
    <w:p w14:paraId="63D624E2" w14:textId="77777777" w:rsidR="006B02DC" w:rsidRPr="006B02DC" w:rsidRDefault="006B02DC" w:rsidP="006B02DC">
      <w:pPr>
        <w:pStyle w:val="TSCBody"/>
        <w:rPr>
          <w:rFonts w:eastAsiaTheme="minorEastAsia"/>
          <w:sz w:val="21"/>
          <w:szCs w:val="21"/>
        </w:rPr>
      </w:pPr>
      <w:r w:rsidRPr="006B02DC">
        <w:rPr>
          <w:rFonts w:eastAsiaTheme="minorEastAsia"/>
          <w:sz w:val="21"/>
          <w:szCs w:val="21"/>
        </w:rPr>
        <w:t>3.</w:t>
      </w:r>
    </w:p>
    <w:p w14:paraId="2951E4E5" w14:textId="77777777" w:rsidR="006B02DC" w:rsidRPr="006B02DC" w:rsidRDefault="006B02DC" w:rsidP="006B02DC">
      <w:pPr>
        <w:rPr>
          <w:rFonts w:ascii="Encode Sans" w:eastAsiaTheme="minorEastAsia" w:hAnsi="Encode Sans"/>
          <w:b/>
          <w:bCs/>
          <w:color w:val="003C71"/>
          <w:sz w:val="21"/>
          <w:szCs w:val="21"/>
        </w:rPr>
      </w:pPr>
    </w:p>
    <w:p w14:paraId="45C6E328" w14:textId="77777777" w:rsidR="006B02DC" w:rsidRPr="006B02DC" w:rsidRDefault="006B02DC" w:rsidP="006B02DC">
      <w:pPr>
        <w:rPr>
          <w:rFonts w:ascii="Encode Sans" w:eastAsiaTheme="minorEastAsia" w:hAnsi="Encode Sans"/>
          <w:b/>
          <w:bCs/>
          <w:color w:val="003C71"/>
          <w:sz w:val="21"/>
          <w:szCs w:val="21"/>
        </w:rPr>
      </w:pPr>
    </w:p>
    <w:p w14:paraId="7A0557AF" w14:textId="77777777" w:rsidR="006B02DC" w:rsidRPr="006B02DC" w:rsidRDefault="006B02DC" w:rsidP="006B02DC">
      <w:pPr>
        <w:rPr>
          <w:rFonts w:ascii="Encode Sans" w:eastAsiaTheme="minorEastAsia" w:hAnsi="Encode Sans"/>
          <w:b/>
          <w:bCs/>
          <w:color w:val="003C71"/>
          <w:sz w:val="21"/>
          <w:szCs w:val="21"/>
        </w:rPr>
      </w:pPr>
    </w:p>
    <w:p w14:paraId="3A01D2D4" w14:textId="77777777" w:rsidR="006B02DC" w:rsidRPr="006B02DC" w:rsidRDefault="006B02DC" w:rsidP="006B02DC">
      <w:pPr>
        <w:rPr>
          <w:rFonts w:ascii="Encode Sans" w:eastAsiaTheme="minorEastAsia" w:hAnsi="Encode Sans"/>
          <w:b/>
          <w:bCs/>
          <w:color w:val="003C71"/>
          <w:sz w:val="21"/>
          <w:szCs w:val="21"/>
        </w:rPr>
      </w:pPr>
    </w:p>
    <w:p w14:paraId="7301EB66" w14:textId="77777777" w:rsidR="006B02DC" w:rsidRPr="006B02DC" w:rsidRDefault="006B02DC" w:rsidP="006B02DC">
      <w:pPr>
        <w:rPr>
          <w:rFonts w:ascii="Encode Sans" w:eastAsiaTheme="minorEastAsia" w:hAnsi="Encode Sans"/>
          <w:b/>
          <w:bCs/>
          <w:color w:val="003C71"/>
          <w:sz w:val="21"/>
          <w:szCs w:val="21"/>
        </w:rPr>
      </w:pPr>
      <w:r w:rsidRPr="006B02DC">
        <w:rPr>
          <w:rFonts w:ascii="Encode Sans" w:eastAsiaTheme="minorEastAsia" w:hAnsi="Encode Sans"/>
          <w:b/>
          <w:bCs/>
          <w:color w:val="003C71"/>
          <w:sz w:val="21"/>
          <w:szCs w:val="21"/>
        </w:rPr>
        <w:t>Current Practices Reflection</w:t>
      </w:r>
    </w:p>
    <w:p w14:paraId="2BB0A6D6" w14:textId="77777777" w:rsidR="006B02DC" w:rsidRPr="006B02DC" w:rsidRDefault="006B02DC" w:rsidP="006B02DC">
      <w:pPr>
        <w:pStyle w:val="TSCBody"/>
        <w:spacing w:after="120"/>
        <w:rPr>
          <w:rFonts w:eastAsiaTheme="minorEastAsia"/>
          <w:sz w:val="21"/>
          <w:szCs w:val="21"/>
        </w:rPr>
      </w:pPr>
      <w:r w:rsidRPr="006B02DC">
        <w:rPr>
          <w:rFonts w:eastAsiaTheme="minorEastAsia"/>
          <w:sz w:val="21"/>
          <w:szCs w:val="21"/>
        </w:rPr>
        <w:t>Advising Practices and Training</w:t>
      </w:r>
    </w:p>
    <w:p w14:paraId="32FD201B" w14:textId="77777777" w:rsidR="006B02DC" w:rsidRPr="006B02DC" w:rsidRDefault="006B02DC" w:rsidP="006B02DC">
      <w:pPr>
        <w:pStyle w:val="TSCBody"/>
        <w:numPr>
          <w:ilvl w:val="0"/>
          <w:numId w:val="3"/>
        </w:numPr>
        <w:spacing w:after="120"/>
        <w:rPr>
          <w:rFonts w:eastAsiaTheme="minorEastAsia"/>
          <w:sz w:val="21"/>
          <w:szCs w:val="21"/>
        </w:rPr>
      </w:pPr>
      <w:r w:rsidRPr="006B02DC">
        <w:rPr>
          <w:rFonts w:eastAsiaTheme="minorEastAsia"/>
          <w:sz w:val="21"/>
          <w:szCs w:val="21"/>
        </w:rPr>
        <w:t xml:space="preserve">How are advisors and students alerted when students are at risk of falling off their program pathway?  What policies and supports are in place to intervene in ways that help students get back on track? </w:t>
      </w:r>
    </w:p>
    <w:p w14:paraId="33C586C6" w14:textId="77777777" w:rsidR="006B02DC" w:rsidRPr="006B02DC" w:rsidRDefault="006B02DC" w:rsidP="006B02DC">
      <w:pPr>
        <w:pStyle w:val="TSCBody"/>
        <w:numPr>
          <w:ilvl w:val="0"/>
          <w:numId w:val="3"/>
        </w:numPr>
        <w:rPr>
          <w:rFonts w:eastAsiaTheme="minorEastAsia"/>
          <w:sz w:val="21"/>
          <w:szCs w:val="21"/>
        </w:rPr>
      </w:pPr>
      <w:r w:rsidRPr="006B02DC">
        <w:rPr>
          <w:rFonts w:eastAsiaTheme="minorEastAsia"/>
          <w:sz w:val="21"/>
          <w:szCs w:val="21"/>
        </w:rPr>
        <w:t xml:space="preserve">How does the college support advisors/case managers/college navigators to incorporate engaging, proactive, and </w:t>
      </w:r>
      <w:proofErr w:type="gramStart"/>
      <w:r w:rsidRPr="006B02DC">
        <w:rPr>
          <w:rFonts w:eastAsiaTheme="minorEastAsia"/>
          <w:sz w:val="21"/>
          <w:szCs w:val="21"/>
        </w:rPr>
        <w:t>culturally-relevant</w:t>
      </w:r>
      <w:proofErr w:type="gramEnd"/>
      <w:r w:rsidRPr="006B02DC">
        <w:rPr>
          <w:rFonts w:eastAsiaTheme="minorEastAsia"/>
          <w:sz w:val="21"/>
          <w:szCs w:val="21"/>
        </w:rPr>
        <w:t xml:space="preserve"> advising practices to better support first-generation, minoritized, and low-income students’ success in their programs?</w:t>
      </w:r>
    </w:p>
    <w:p w14:paraId="3BD0210A" w14:textId="77777777" w:rsidR="006B02DC" w:rsidRPr="006B02DC" w:rsidRDefault="006B02DC" w:rsidP="006B02DC">
      <w:pPr>
        <w:pStyle w:val="TSCBody"/>
        <w:rPr>
          <w:rFonts w:eastAsiaTheme="minorEastAsia"/>
          <w:sz w:val="21"/>
          <w:szCs w:val="21"/>
        </w:rPr>
      </w:pPr>
    </w:p>
    <w:p w14:paraId="3A903E92" w14:textId="77777777" w:rsidR="006B02DC" w:rsidRPr="006B02DC" w:rsidRDefault="006B02DC" w:rsidP="006B02DC">
      <w:pPr>
        <w:pStyle w:val="TSCBody"/>
        <w:rPr>
          <w:rFonts w:eastAsiaTheme="minorEastAsia"/>
          <w:sz w:val="21"/>
          <w:szCs w:val="21"/>
        </w:rPr>
      </w:pPr>
      <w:r w:rsidRPr="006B02DC">
        <w:rPr>
          <w:rFonts w:eastAsiaTheme="minorEastAsia"/>
          <w:sz w:val="21"/>
          <w:szCs w:val="21"/>
        </w:rPr>
        <w:t>Student Supports</w:t>
      </w:r>
    </w:p>
    <w:p w14:paraId="4ABD3AE2" w14:textId="77777777" w:rsidR="006B02DC" w:rsidRPr="006B02DC" w:rsidRDefault="006B02DC" w:rsidP="006B02DC">
      <w:pPr>
        <w:pStyle w:val="TSCBody"/>
        <w:rPr>
          <w:rFonts w:eastAsiaTheme="minorEastAsia"/>
          <w:sz w:val="21"/>
          <w:szCs w:val="21"/>
        </w:rPr>
      </w:pPr>
    </w:p>
    <w:p w14:paraId="5888D3C1" w14:textId="77777777" w:rsidR="006B02DC" w:rsidRPr="006B02DC" w:rsidRDefault="006B02DC" w:rsidP="006B02DC">
      <w:pPr>
        <w:pStyle w:val="TSCBody"/>
        <w:numPr>
          <w:ilvl w:val="0"/>
          <w:numId w:val="2"/>
        </w:numPr>
        <w:rPr>
          <w:rFonts w:eastAsiaTheme="minorEastAsia"/>
          <w:sz w:val="21"/>
          <w:szCs w:val="21"/>
        </w:rPr>
      </w:pPr>
      <w:r w:rsidRPr="006B02DC">
        <w:rPr>
          <w:rFonts w:eastAsiaTheme="minorEastAsia"/>
          <w:sz w:val="21"/>
          <w:szCs w:val="21"/>
        </w:rPr>
        <w:t>How does the college integrate academic and student support services into program pathways so that supports are inescapable, and therefore less stigmatized?</w:t>
      </w:r>
    </w:p>
    <w:p w14:paraId="14308349" w14:textId="77777777" w:rsidR="006B02DC" w:rsidRPr="006B02DC" w:rsidRDefault="006B02DC" w:rsidP="006B02DC">
      <w:pPr>
        <w:pStyle w:val="TSCBody"/>
        <w:spacing w:after="120"/>
        <w:rPr>
          <w:rFonts w:eastAsiaTheme="minorEastAsia"/>
          <w:sz w:val="21"/>
          <w:szCs w:val="21"/>
        </w:rPr>
      </w:pPr>
    </w:p>
    <w:p w14:paraId="242937C6" w14:textId="77777777" w:rsidR="006B02DC" w:rsidRPr="006B02DC" w:rsidRDefault="006B02DC" w:rsidP="006B02DC">
      <w:pPr>
        <w:pStyle w:val="TSCBody"/>
        <w:numPr>
          <w:ilvl w:val="0"/>
          <w:numId w:val="2"/>
        </w:numPr>
        <w:spacing w:after="120"/>
        <w:rPr>
          <w:rFonts w:eastAsiaTheme="minorEastAsia"/>
          <w:sz w:val="21"/>
          <w:szCs w:val="21"/>
        </w:rPr>
      </w:pPr>
      <w:r w:rsidRPr="006B02DC">
        <w:rPr>
          <w:rFonts w:eastAsiaTheme="minorEastAsia"/>
          <w:sz w:val="21"/>
          <w:szCs w:val="21"/>
        </w:rPr>
        <w:t xml:space="preserve">How does the college ensure that students' financial ecosystem needs (e.g., nutrition, transportation, childcare, public benefits, emergency assistance) are being met so they can make progress toward program completion? </w:t>
      </w:r>
    </w:p>
    <w:p w14:paraId="5C4D7FDE" w14:textId="77777777" w:rsidR="006B02DC" w:rsidRPr="006B02DC" w:rsidRDefault="006B02DC" w:rsidP="006B02DC">
      <w:pPr>
        <w:pStyle w:val="TSCBody"/>
        <w:rPr>
          <w:rFonts w:eastAsiaTheme="minorEastAsia"/>
          <w:sz w:val="21"/>
          <w:szCs w:val="21"/>
        </w:rPr>
      </w:pPr>
    </w:p>
    <w:p w14:paraId="476E21DD" w14:textId="77777777" w:rsidR="006B02DC" w:rsidRPr="006B02DC" w:rsidRDefault="006B02DC" w:rsidP="006B02DC">
      <w:pPr>
        <w:pStyle w:val="TSCBody"/>
        <w:rPr>
          <w:rFonts w:eastAsiaTheme="minorEastAsia"/>
          <w:b/>
          <w:bCs/>
          <w:sz w:val="21"/>
          <w:szCs w:val="21"/>
        </w:rPr>
      </w:pPr>
    </w:p>
    <w:p w14:paraId="6715E503" w14:textId="77777777" w:rsidR="006B02DC" w:rsidRPr="006B02DC" w:rsidRDefault="006B02DC" w:rsidP="006B02DC">
      <w:pPr>
        <w:pStyle w:val="TSCBody"/>
        <w:rPr>
          <w:rFonts w:eastAsiaTheme="minorEastAsia"/>
          <w:b/>
          <w:bCs/>
          <w:sz w:val="21"/>
          <w:szCs w:val="21"/>
        </w:rPr>
      </w:pPr>
      <w:r w:rsidRPr="006B02DC">
        <w:rPr>
          <w:rFonts w:eastAsiaTheme="minorEastAsia"/>
          <w:b/>
          <w:bCs/>
          <w:sz w:val="21"/>
          <w:szCs w:val="21"/>
        </w:rPr>
        <w:t>Student Focus Group Reflection</w:t>
      </w:r>
    </w:p>
    <w:p w14:paraId="4DFF9A1A" w14:textId="77777777" w:rsidR="006B02DC" w:rsidRPr="006B02DC" w:rsidRDefault="006B02DC" w:rsidP="006B02DC">
      <w:pPr>
        <w:pStyle w:val="TSCBody"/>
        <w:rPr>
          <w:rFonts w:eastAsiaTheme="minorEastAsia"/>
          <w:sz w:val="21"/>
          <w:szCs w:val="21"/>
        </w:rPr>
      </w:pPr>
      <w:r w:rsidRPr="006B02DC">
        <w:rPr>
          <w:rFonts w:eastAsiaTheme="minorEastAsia"/>
          <w:sz w:val="21"/>
          <w:szCs w:val="21"/>
        </w:rPr>
        <w:t xml:space="preserve">Your college team had the opportunity to hear from students are part of the advance work for this Texas Pathways Institute. Based on the analysis in your student focus group report, answer the following questions. </w:t>
      </w:r>
    </w:p>
    <w:p w14:paraId="61C7B481" w14:textId="77777777" w:rsidR="006B02DC" w:rsidRPr="006B02DC" w:rsidRDefault="006B02DC" w:rsidP="006B02DC">
      <w:pPr>
        <w:pStyle w:val="TSCBody"/>
        <w:rPr>
          <w:rFonts w:eastAsiaTheme="minorEastAsia"/>
          <w:b/>
          <w:bCs/>
          <w:sz w:val="21"/>
          <w:szCs w:val="21"/>
        </w:rPr>
      </w:pPr>
    </w:p>
    <w:p w14:paraId="4564A9A1" w14:textId="77777777" w:rsidR="006B02DC" w:rsidRPr="006B02DC" w:rsidRDefault="006B02DC" w:rsidP="006B02DC">
      <w:pPr>
        <w:pStyle w:val="TSCBody"/>
        <w:numPr>
          <w:ilvl w:val="0"/>
          <w:numId w:val="1"/>
        </w:numPr>
        <w:rPr>
          <w:rFonts w:eastAsiaTheme="minorEastAsia"/>
          <w:sz w:val="21"/>
          <w:szCs w:val="21"/>
        </w:rPr>
      </w:pPr>
      <w:r w:rsidRPr="006B02DC">
        <w:rPr>
          <w:rFonts w:eastAsiaTheme="minorEastAsia"/>
          <w:sz w:val="21"/>
          <w:szCs w:val="21"/>
        </w:rPr>
        <w:t xml:space="preserve">What does the college do well in keeping students on their program pathway according to the students participating in your focus groups? What did students identify as effective practices and policies at your college that support students in staying on their path? (Be sure to review the two objective areas you selected as well as the overall college objective.) </w:t>
      </w:r>
    </w:p>
    <w:p w14:paraId="41CC6D7D" w14:textId="77777777" w:rsidR="006B02DC" w:rsidRPr="006B02DC" w:rsidRDefault="006B02DC" w:rsidP="006B02DC">
      <w:pPr>
        <w:pStyle w:val="TSCBody"/>
        <w:rPr>
          <w:rFonts w:eastAsiaTheme="minorEastAsia"/>
          <w:sz w:val="21"/>
          <w:szCs w:val="21"/>
        </w:rPr>
      </w:pPr>
    </w:p>
    <w:p w14:paraId="5A9132BE" w14:textId="77777777" w:rsidR="006B02DC" w:rsidRPr="006B02DC" w:rsidRDefault="006B02DC" w:rsidP="006B02DC">
      <w:pPr>
        <w:pStyle w:val="TSCBody"/>
        <w:numPr>
          <w:ilvl w:val="0"/>
          <w:numId w:val="1"/>
        </w:numPr>
        <w:rPr>
          <w:rFonts w:eastAsiaTheme="minorEastAsia"/>
          <w:sz w:val="21"/>
          <w:szCs w:val="21"/>
        </w:rPr>
      </w:pPr>
      <w:r w:rsidRPr="006B02DC">
        <w:rPr>
          <w:rFonts w:eastAsiaTheme="minorEastAsia"/>
          <w:sz w:val="21"/>
          <w:szCs w:val="21"/>
        </w:rPr>
        <w:t xml:space="preserve">Is there a broad understanding among people across the campus(es) about the areas in which the college excels in supporting students to stay on their pathway? How does the college communicate about effective practices and policies that support students keeping on their pathway to leaders, faculty, staff, students, and others across campus(es)? </w:t>
      </w:r>
    </w:p>
    <w:p w14:paraId="0F54972A" w14:textId="77777777" w:rsidR="006B02DC" w:rsidRPr="006B02DC" w:rsidRDefault="006B02DC" w:rsidP="006B02DC">
      <w:pPr>
        <w:pStyle w:val="ListParagraph"/>
        <w:rPr>
          <w:rFonts w:ascii="Encode Sans" w:eastAsiaTheme="minorEastAsia" w:hAnsi="Encode Sans"/>
          <w:color w:val="003C71"/>
          <w:sz w:val="21"/>
          <w:szCs w:val="21"/>
        </w:rPr>
      </w:pPr>
    </w:p>
    <w:p w14:paraId="3B37EE90" w14:textId="77777777" w:rsidR="006B02DC" w:rsidRPr="006B02DC" w:rsidRDefault="006B02DC" w:rsidP="006B02DC">
      <w:pPr>
        <w:pStyle w:val="TSCBody"/>
        <w:numPr>
          <w:ilvl w:val="0"/>
          <w:numId w:val="1"/>
        </w:numPr>
        <w:rPr>
          <w:rFonts w:eastAsiaTheme="minorEastAsia"/>
          <w:sz w:val="21"/>
          <w:szCs w:val="21"/>
        </w:rPr>
      </w:pPr>
      <w:r w:rsidRPr="006B02DC">
        <w:rPr>
          <w:rFonts w:eastAsiaTheme="minorEastAsia"/>
          <w:sz w:val="21"/>
          <w:szCs w:val="21"/>
        </w:rPr>
        <w:t>How often does the college celebrate the progress of the improved student experience through guided pathways strategies?</w:t>
      </w:r>
    </w:p>
    <w:p w14:paraId="6BC7EF04" w14:textId="77777777" w:rsidR="006B02DC" w:rsidRPr="006B02DC" w:rsidRDefault="006B02DC" w:rsidP="006B02DC">
      <w:pPr>
        <w:pStyle w:val="TSCBody"/>
        <w:rPr>
          <w:rFonts w:eastAsiaTheme="minorEastAsia"/>
          <w:sz w:val="21"/>
          <w:szCs w:val="21"/>
        </w:rPr>
      </w:pPr>
    </w:p>
    <w:p w14:paraId="70294B16" w14:textId="77777777" w:rsidR="006B02DC" w:rsidRPr="006B02DC" w:rsidRDefault="006B02DC" w:rsidP="006B02DC">
      <w:pPr>
        <w:pStyle w:val="TSCBody"/>
        <w:rPr>
          <w:rFonts w:eastAsiaTheme="minorEastAsia"/>
          <w:sz w:val="21"/>
          <w:szCs w:val="21"/>
        </w:rPr>
      </w:pPr>
    </w:p>
    <w:p w14:paraId="7B3274B6" w14:textId="77777777" w:rsidR="006B02DC" w:rsidRPr="006B02DC" w:rsidRDefault="006B02DC" w:rsidP="006B02DC">
      <w:pPr>
        <w:pStyle w:val="TSCBody"/>
        <w:numPr>
          <w:ilvl w:val="0"/>
          <w:numId w:val="1"/>
        </w:numPr>
        <w:rPr>
          <w:rFonts w:eastAsiaTheme="minorEastAsia"/>
          <w:sz w:val="21"/>
          <w:szCs w:val="21"/>
        </w:rPr>
      </w:pPr>
      <w:r w:rsidRPr="006B02DC">
        <w:rPr>
          <w:rFonts w:eastAsiaTheme="minorEastAsia"/>
          <w:sz w:val="21"/>
          <w:szCs w:val="21"/>
        </w:rPr>
        <w:t xml:space="preserve">What did students identify as areas for improvement for the college to better support students </w:t>
      </w:r>
      <w:proofErr w:type="gramStart"/>
      <w:r w:rsidRPr="006B02DC">
        <w:rPr>
          <w:rFonts w:eastAsiaTheme="minorEastAsia"/>
          <w:sz w:val="21"/>
          <w:szCs w:val="21"/>
        </w:rPr>
        <w:t>keeping  on</w:t>
      </w:r>
      <w:proofErr w:type="gramEnd"/>
      <w:r w:rsidRPr="006B02DC">
        <w:rPr>
          <w:rFonts w:eastAsiaTheme="minorEastAsia"/>
          <w:sz w:val="21"/>
          <w:szCs w:val="21"/>
        </w:rPr>
        <w:t xml:space="preserve"> their pathway? (Be sure to review the two objective areas you selected as well as the overall college objective.)</w:t>
      </w:r>
    </w:p>
    <w:p w14:paraId="59B475B5" w14:textId="77777777" w:rsidR="006B02DC" w:rsidRPr="006B02DC" w:rsidRDefault="006B02DC" w:rsidP="006B02DC">
      <w:pPr>
        <w:pStyle w:val="TSCBody"/>
        <w:rPr>
          <w:rFonts w:eastAsiaTheme="minorEastAsia"/>
          <w:sz w:val="21"/>
          <w:szCs w:val="21"/>
        </w:rPr>
      </w:pPr>
    </w:p>
    <w:p w14:paraId="7B1489E0" w14:textId="77777777" w:rsidR="006B02DC" w:rsidRPr="006B02DC" w:rsidRDefault="006B02DC" w:rsidP="006B02DC">
      <w:pPr>
        <w:pStyle w:val="TSCBody"/>
        <w:rPr>
          <w:rFonts w:eastAsiaTheme="minorEastAsia"/>
          <w:sz w:val="21"/>
          <w:szCs w:val="21"/>
        </w:rPr>
      </w:pPr>
    </w:p>
    <w:p w14:paraId="5DFA5082" w14:textId="77777777" w:rsidR="006B02DC" w:rsidRPr="006B02DC" w:rsidRDefault="006B02DC" w:rsidP="006B02DC">
      <w:pPr>
        <w:pStyle w:val="TSCBody"/>
        <w:numPr>
          <w:ilvl w:val="0"/>
          <w:numId w:val="1"/>
        </w:numPr>
        <w:rPr>
          <w:rFonts w:eastAsiaTheme="minorEastAsia"/>
          <w:sz w:val="21"/>
          <w:szCs w:val="21"/>
        </w:rPr>
      </w:pPr>
      <w:r w:rsidRPr="006B02DC">
        <w:rPr>
          <w:rFonts w:eastAsiaTheme="minorEastAsia"/>
          <w:sz w:val="21"/>
          <w:szCs w:val="21"/>
        </w:rPr>
        <w:t>What lessons from the Pathways Institute’s plenary sessions can you apply to address areas for improvement identified by students?</w:t>
      </w:r>
    </w:p>
    <w:p w14:paraId="66EF6810" w14:textId="77777777" w:rsidR="006B02DC" w:rsidRPr="006B02DC" w:rsidRDefault="006B02DC" w:rsidP="006B02DC">
      <w:pPr>
        <w:pStyle w:val="TSCBody"/>
        <w:rPr>
          <w:rFonts w:eastAsiaTheme="minorEastAsia"/>
          <w:sz w:val="21"/>
          <w:szCs w:val="21"/>
        </w:rPr>
      </w:pPr>
    </w:p>
    <w:p w14:paraId="097809AE" w14:textId="77777777" w:rsidR="006B02DC" w:rsidRPr="006B02DC" w:rsidRDefault="006B02DC" w:rsidP="006B02DC">
      <w:pPr>
        <w:pStyle w:val="TSCBody"/>
        <w:rPr>
          <w:rFonts w:eastAsiaTheme="minorEastAsia"/>
          <w:sz w:val="21"/>
          <w:szCs w:val="21"/>
        </w:rPr>
      </w:pPr>
    </w:p>
    <w:p w14:paraId="5D17FFD9" w14:textId="77777777" w:rsidR="006B02DC" w:rsidRPr="006B02DC" w:rsidRDefault="006B02DC" w:rsidP="006B02DC">
      <w:pPr>
        <w:pStyle w:val="TSCBody"/>
        <w:numPr>
          <w:ilvl w:val="0"/>
          <w:numId w:val="1"/>
        </w:numPr>
        <w:rPr>
          <w:rFonts w:eastAsiaTheme="minorEastAsia"/>
          <w:sz w:val="21"/>
          <w:szCs w:val="21"/>
        </w:rPr>
      </w:pPr>
      <w:r w:rsidRPr="006B02DC">
        <w:rPr>
          <w:rFonts w:eastAsiaTheme="minorEastAsia"/>
          <w:sz w:val="21"/>
          <w:szCs w:val="21"/>
        </w:rPr>
        <w:t xml:space="preserve">Discuss the key recommendations identified in your focus group report.  Are there recommendations for communication, processes, and/or policies?  </w:t>
      </w:r>
    </w:p>
    <w:p w14:paraId="7CBF050A" w14:textId="77777777" w:rsidR="006B02DC" w:rsidRPr="006B02DC" w:rsidRDefault="006B02DC" w:rsidP="006B02DC">
      <w:pPr>
        <w:pStyle w:val="TSCBody"/>
        <w:rPr>
          <w:rFonts w:eastAsiaTheme="minorEastAsia"/>
          <w:sz w:val="21"/>
          <w:szCs w:val="21"/>
        </w:rPr>
      </w:pPr>
    </w:p>
    <w:p w14:paraId="47314F56" w14:textId="77777777" w:rsidR="006B02DC" w:rsidRPr="006B02DC" w:rsidRDefault="006B02DC" w:rsidP="006B02DC">
      <w:pPr>
        <w:pStyle w:val="TSCBody"/>
        <w:rPr>
          <w:rFonts w:eastAsiaTheme="minorEastAsia"/>
          <w:sz w:val="21"/>
          <w:szCs w:val="21"/>
        </w:rPr>
      </w:pPr>
    </w:p>
    <w:p w14:paraId="49BD7613" w14:textId="77777777" w:rsidR="006B02DC" w:rsidRPr="006B02DC" w:rsidRDefault="006B02DC" w:rsidP="006B02DC">
      <w:pPr>
        <w:pStyle w:val="TSCBody"/>
        <w:numPr>
          <w:ilvl w:val="0"/>
          <w:numId w:val="1"/>
        </w:numPr>
        <w:rPr>
          <w:rFonts w:eastAsiaTheme="minorEastAsia"/>
          <w:sz w:val="21"/>
          <w:szCs w:val="21"/>
        </w:rPr>
      </w:pPr>
      <w:r w:rsidRPr="006B02DC">
        <w:rPr>
          <w:rFonts w:eastAsiaTheme="minorEastAsia"/>
          <w:sz w:val="21"/>
          <w:szCs w:val="21"/>
        </w:rPr>
        <w:t>How might the college expand the use of qualitative data about the student experience to inform change? Which types of students do you need to hear from?</w:t>
      </w:r>
    </w:p>
    <w:p w14:paraId="04679CF5" w14:textId="77777777" w:rsidR="006B02DC" w:rsidRPr="006B02DC" w:rsidRDefault="006B02DC" w:rsidP="006B02DC">
      <w:pPr>
        <w:rPr>
          <w:rFonts w:ascii="Encode Sans" w:hAnsi="Encode Sans"/>
          <w:b/>
          <w:bCs/>
          <w:color w:val="003C71"/>
          <w:sz w:val="21"/>
          <w:szCs w:val="21"/>
        </w:rPr>
      </w:pPr>
    </w:p>
    <w:p w14:paraId="15FD259E" w14:textId="77777777" w:rsidR="006B02DC" w:rsidRPr="006B02DC" w:rsidRDefault="006B02DC" w:rsidP="006B02DC">
      <w:pPr>
        <w:rPr>
          <w:rFonts w:ascii="Encode Sans" w:hAnsi="Encode Sans"/>
          <w:color w:val="003C71"/>
          <w:sz w:val="21"/>
          <w:szCs w:val="21"/>
        </w:rPr>
      </w:pPr>
    </w:p>
    <w:p w14:paraId="2B98E43C" w14:textId="77777777" w:rsidR="006B02DC" w:rsidRPr="006B02DC" w:rsidRDefault="006B02DC" w:rsidP="006B02DC">
      <w:pPr>
        <w:rPr>
          <w:rFonts w:ascii="Encode Sans" w:hAnsi="Encode Sans"/>
          <w:color w:val="003C71"/>
          <w:sz w:val="21"/>
          <w:szCs w:val="21"/>
        </w:rPr>
      </w:pPr>
      <w:r w:rsidRPr="006B02DC">
        <w:rPr>
          <w:rFonts w:ascii="Encode Sans" w:hAnsi="Encode Sans" w:cs="Times New Roman"/>
          <w:color w:val="003C71"/>
          <w:sz w:val="21"/>
          <w:szCs w:val="21"/>
        </w:rPr>
        <w:t xml:space="preserve">Please upload your completed team time document to the </w:t>
      </w:r>
      <w:hyperlink r:id="rId8" w:history="1">
        <w:r w:rsidRPr="006B02DC">
          <w:rPr>
            <w:rStyle w:val="Hyperlink"/>
            <w:rFonts w:ascii="Encode Sans" w:hAnsi="Encode Sans" w:cs="Times New Roman"/>
            <w:sz w:val="21"/>
            <w:szCs w:val="21"/>
          </w:rPr>
          <w:t>Document Center on the Event Page</w:t>
        </w:r>
      </w:hyperlink>
      <w:r w:rsidRPr="006B02DC">
        <w:rPr>
          <w:rFonts w:ascii="Encode Sans" w:hAnsi="Encode Sans" w:cs="Times New Roman"/>
          <w:color w:val="003C71"/>
          <w:sz w:val="21"/>
          <w:szCs w:val="21"/>
        </w:rPr>
        <w:t xml:space="preserve"> using the file name: [Your college name]_TPI5Team Time 2.docx</w:t>
      </w:r>
    </w:p>
    <w:p w14:paraId="3203AED8" w14:textId="77777777" w:rsidR="006B02DC" w:rsidRPr="006B02DC" w:rsidRDefault="006B02DC" w:rsidP="006B02DC">
      <w:pPr>
        <w:rPr>
          <w:rFonts w:ascii="Encode Sans" w:hAnsi="Encode Sans"/>
          <w:color w:val="003C71"/>
          <w:sz w:val="21"/>
          <w:szCs w:val="21"/>
        </w:rPr>
      </w:pPr>
    </w:p>
    <w:p w14:paraId="63470CF6" w14:textId="3C3E02F1" w:rsidR="006B02DC" w:rsidRPr="006B02DC" w:rsidRDefault="006B02DC" w:rsidP="006B02DC">
      <w:pPr>
        <w:rPr>
          <w:rFonts w:ascii="Encode Sans" w:eastAsia="Times New Roman" w:hAnsi="Encode Sans" w:cs="Times New Roman"/>
          <w:color w:val="003C71"/>
          <w:sz w:val="21"/>
          <w:szCs w:val="21"/>
        </w:rPr>
      </w:pPr>
      <w:r w:rsidRPr="006B02DC">
        <w:rPr>
          <w:rFonts w:ascii="Encode Sans" w:eastAsia="Times New Roman" w:hAnsi="Encode Sans" w:cs="Times New Roman"/>
          <w:color w:val="003C71"/>
          <w:sz w:val="21"/>
          <w:szCs w:val="21"/>
        </w:rPr>
        <w:t>Please have team members decide which concurrent sessions they will attend. In team time 3 we will take the first 15 minutes to report back on key learnings from the concurrent sessions.</w:t>
      </w:r>
    </w:p>
    <w:p w14:paraId="6B440804" w14:textId="77777777" w:rsidR="00197FE2" w:rsidRDefault="00197FE2"/>
    <w:sectPr w:rsidR="00197FE2" w:rsidSect="00DC72D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1D036" w14:textId="77777777" w:rsidR="003B23A0" w:rsidRDefault="003B23A0" w:rsidP="006B02DC">
      <w:r>
        <w:separator/>
      </w:r>
    </w:p>
  </w:endnote>
  <w:endnote w:type="continuationSeparator" w:id="0">
    <w:p w14:paraId="2F7E9F12" w14:textId="77777777" w:rsidR="003B23A0" w:rsidRDefault="003B23A0" w:rsidP="006B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ncode Sans">
    <w:panose1 w:val="00000500000000000000"/>
    <w:charset w:val="4D"/>
    <w:family w:val="auto"/>
    <w:pitch w:val="variable"/>
    <w:sig w:usb0="20000007" w:usb1="00000003" w:usb2="00000000" w:usb3="00000000" w:csb0="00000193" w:csb1="00000000"/>
  </w:font>
  <w:font w:name="Zilla Slab">
    <w:panose1 w:val="00000000000000000000"/>
    <w:charset w:val="4D"/>
    <w:family w:val="auto"/>
    <w:pitch w:val="variable"/>
    <w:sig w:usb0="A00000FF" w:usb1="5001E47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8E1A3" w14:textId="0FBAF4C1" w:rsidR="006B02DC" w:rsidRDefault="006B02DC">
    <w:pPr>
      <w:pStyle w:val="Footer"/>
    </w:pPr>
    <w:r w:rsidRPr="006B02DC">
      <w:rPr>
        <w:noProof/>
      </w:rPr>
      <mc:AlternateContent>
        <mc:Choice Requires="wps">
          <w:drawing>
            <wp:anchor distT="0" distB="0" distL="114300" distR="114300" simplePos="0" relativeHeight="251660288" behindDoc="0" locked="0" layoutInCell="1" allowOverlap="1" wp14:anchorId="2105746D" wp14:editId="43F8B152">
              <wp:simplePos x="0" y="0"/>
              <wp:positionH relativeFrom="column">
                <wp:posOffset>-914400</wp:posOffset>
              </wp:positionH>
              <wp:positionV relativeFrom="paragraph">
                <wp:posOffset>422270</wp:posOffset>
              </wp:positionV>
              <wp:extent cx="7757160" cy="224790"/>
              <wp:effectExtent l="0" t="0" r="2540" b="3810"/>
              <wp:wrapNone/>
              <wp:docPr id="8" name="Rectangle 8"/>
              <wp:cNvGraphicFramePr/>
              <a:graphic xmlns:a="http://schemas.openxmlformats.org/drawingml/2006/main">
                <a:graphicData uri="http://schemas.microsoft.com/office/word/2010/wordprocessingShape">
                  <wps:wsp>
                    <wps:cNvSpPr/>
                    <wps:spPr>
                      <a:xfrm>
                        <a:off x="0" y="0"/>
                        <a:ext cx="7757160" cy="224790"/>
                      </a:xfrm>
                      <a:prstGeom prst="rect">
                        <a:avLst/>
                      </a:prstGeom>
                      <a:solidFill>
                        <a:srgbClr val="789D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4672C7" id="Rectangle 8" o:spid="_x0000_s1026" style="position:absolute;margin-left:-1in;margin-top:33.25pt;width:610.8pt;height:17.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" fillcolor="#789d4a"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34164" w14:textId="77777777" w:rsidR="003B23A0" w:rsidRDefault="003B23A0" w:rsidP="006B02DC">
      <w:r>
        <w:separator/>
      </w:r>
    </w:p>
  </w:footnote>
  <w:footnote w:type="continuationSeparator" w:id="0">
    <w:p w14:paraId="3AC42225" w14:textId="77777777" w:rsidR="003B23A0" w:rsidRDefault="003B23A0" w:rsidP="006B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5D9" w14:textId="04D8E44C" w:rsidR="006B02DC" w:rsidRDefault="006B02DC">
    <w:pPr>
      <w:pStyle w:val="Header"/>
    </w:pPr>
    <w:r w:rsidRPr="006B02DC">
      <w:rPr>
        <w:noProof/>
      </w:rPr>
      <w:drawing>
        <wp:anchor distT="0" distB="0" distL="114300" distR="114300" simplePos="0" relativeHeight="251662336" behindDoc="1" locked="0" layoutInCell="1" allowOverlap="1" wp14:anchorId="01C9F2A3" wp14:editId="557AC948">
          <wp:simplePos x="0" y="0"/>
          <wp:positionH relativeFrom="column">
            <wp:posOffset>-546735</wp:posOffset>
          </wp:positionH>
          <wp:positionV relativeFrom="paragraph">
            <wp:posOffset>-54610</wp:posOffset>
          </wp:positionV>
          <wp:extent cx="1528445" cy="35306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528445" cy="353060"/>
                  </a:xfrm>
                  <a:prstGeom prst="rect">
                    <a:avLst/>
                  </a:prstGeom>
                </pic:spPr>
              </pic:pic>
            </a:graphicData>
          </a:graphic>
          <wp14:sizeRelH relativeFrom="page">
            <wp14:pctWidth>0</wp14:pctWidth>
          </wp14:sizeRelH>
          <wp14:sizeRelV relativeFrom="page">
            <wp14:pctHeight>0</wp14:pctHeight>
          </wp14:sizeRelV>
        </wp:anchor>
      </w:drawing>
    </w:r>
    <w:r w:rsidRPr="006B02DC">
      <w:rPr>
        <w:noProof/>
      </w:rPr>
      <w:drawing>
        <wp:anchor distT="0" distB="0" distL="114300" distR="114300" simplePos="0" relativeHeight="251661312" behindDoc="1" locked="0" layoutInCell="1" allowOverlap="1" wp14:anchorId="482AF20B" wp14:editId="64F9929F">
          <wp:simplePos x="0" y="0"/>
          <wp:positionH relativeFrom="column">
            <wp:posOffset>5560695</wp:posOffset>
          </wp:positionH>
          <wp:positionV relativeFrom="paragraph">
            <wp:posOffset>-130175</wp:posOffset>
          </wp:positionV>
          <wp:extent cx="1064260" cy="467995"/>
          <wp:effectExtent l="0" t="0" r="2540" b="1905"/>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4260" cy="467995"/>
                  </a:xfrm>
                  <a:prstGeom prst="rect">
                    <a:avLst/>
                  </a:prstGeom>
                </pic:spPr>
              </pic:pic>
            </a:graphicData>
          </a:graphic>
          <wp14:sizeRelH relativeFrom="page">
            <wp14:pctWidth>0</wp14:pctWidth>
          </wp14:sizeRelH>
          <wp14:sizeRelV relativeFrom="page">
            <wp14:pctHeight>0</wp14:pctHeight>
          </wp14:sizeRelV>
        </wp:anchor>
      </w:drawing>
    </w:r>
    <w:r w:rsidRPr="006B02DC">
      <w:rPr>
        <w:noProof/>
      </w:rPr>
      <mc:AlternateContent>
        <mc:Choice Requires="wps">
          <w:drawing>
            <wp:anchor distT="0" distB="0" distL="114300" distR="114300" simplePos="0" relativeHeight="251659264" behindDoc="0" locked="0" layoutInCell="1" allowOverlap="1" wp14:anchorId="3901CBA7" wp14:editId="55BD0B95">
              <wp:simplePos x="0" y="0"/>
              <wp:positionH relativeFrom="column">
                <wp:posOffset>-914400</wp:posOffset>
              </wp:positionH>
              <wp:positionV relativeFrom="paragraph">
                <wp:posOffset>-474650</wp:posOffset>
              </wp:positionV>
              <wp:extent cx="7757410" cy="224853"/>
              <wp:effectExtent l="0" t="0" r="2540" b="3810"/>
              <wp:wrapNone/>
              <wp:docPr id="7" name="Rectangle 7"/>
              <wp:cNvGraphicFramePr/>
              <a:graphic xmlns:a="http://schemas.openxmlformats.org/drawingml/2006/main">
                <a:graphicData uri="http://schemas.microsoft.com/office/word/2010/wordprocessingShape">
                  <wps:wsp>
                    <wps:cNvSpPr/>
                    <wps:spPr>
                      <a:xfrm>
                        <a:off x="0" y="0"/>
                        <a:ext cx="7757410" cy="224853"/>
                      </a:xfrm>
                      <a:prstGeom prst="rect">
                        <a:avLst/>
                      </a:prstGeom>
                      <a:solidFill>
                        <a:srgbClr val="003C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B657CB" id="Rectangle 7" o:spid="_x0000_s1026" style="position:absolute;margin-left:-1in;margin-top:-37.35pt;width:610.8pt;height:17.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" fillcolor="#003c71"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7735"/>
    <w:multiLevelType w:val="hybridMultilevel"/>
    <w:tmpl w:val="08F87678"/>
    <w:lvl w:ilvl="0" w:tplc="7BBAF3A4">
      <w:start w:val="1"/>
      <w:numFmt w:val="decimal"/>
      <w:lvlText w:val="%1."/>
      <w:lvlJc w:val="left"/>
      <w:pPr>
        <w:ind w:left="720" w:hanging="360"/>
      </w:pPr>
    </w:lvl>
    <w:lvl w:ilvl="1" w:tplc="8CCC0E9C">
      <w:start w:val="1"/>
      <w:numFmt w:val="lowerLetter"/>
      <w:lvlText w:val="%2."/>
      <w:lvlJc w:val="left"/>
      <w:pPr>
        <w:ind w:left="1440" w:hanging="360"/>
      </w:pPr>
    </w:lvl>
    <w:lvl w:ilvl="2" w:tplc="BCA20FFA">
      <w:start w:val="1"/>
      <w:numFmt w:val="lowerRoman"/>
      <w:lvlText w:val="%3."/>
      <w:lvlJc w:val="right"/>
      <w:pPr>
        <w:ind w:left="2160" w:hanging="180"/>
      </w:pPr>
    </w:lvl>
    <w:lvl w:ilvl="3" w:tplc="62A2574A">
      <w:start w:val="1"/>
      <w:numFmt w:val="decimal"/>
      <w:lvlText w:val="%4."/>
      <w:lvlJc w:val="left"/>
      <w:pPr>
        <w:ind w:left="2880" w:hanging="360"/>
      </w:pPr>
    </w:lvl>
    <w:lvl w:ilvl="4" w:tplc="49268830">
      <w:start w:val="1"/>
      <w:numFmt w:val="lowerLetter"/>
      <w:lvlText w:val="%5."/>
      <w:lvlJc w:val="left"/>
      <w:pPr>
        <w:ind w:left="3600" w:hanging="360"/>
      </w:pPr>
    </w:lvl>
    <w:lvl w:ilvl="5" w:tplc="1626ED7A">
      <w:start w:val="1"/>
      <w:numFmt w:val="lowerRoman"/>
      <w:lvlText w:val="%6."/>
      <w:lvlJc w:val="right"/>
      <w:pPr>
        <w:ind w:left="4320" w:hanging="180"/>
      </w:pPr>
    </w:lvl>
    <w:lvl w:ilvl="6" w:tplc="1F58FAD2">
      <w:start w:val="1"/>
      <w:numFmt w:val="decimal"/>
      <w:lvlText w:val="%7."/>
      <w:lvlJc w:val="left"/>
      <w:pPr>
        <w:ind w:left="5040" w:hanging="360"/>
      </w:pPr>
    </w:lvl>
    <w:lvl w:ilvl="7" w:tplc="F5FA2CB4">
      <w:start w:val="1"/>
      <w:numFmt w:val="lowerLetter"/>
      <w:lvlText w:val="%8."/>
      <w:lvlJc w:val="left"/>
      <w:pPr>
        <w:ind w:left="5760" w:hanging="360"/>
      </w:pPr>
    </w:lvl>
    <w:lvl w:ilvl="8" w:tplc="72E88EEE">
      <w:start w:val="1"/>
      <w:numFmt w:val="lowerRoman"/>
      <w:lvlText w:val="%9."/>
      <w:lvlJc w:val="right"/>
      <w:pPr>
        <w:ind w:left="6480" w:hanging="180"/>
      </w:pPr>
    </w:lvl>
  </w:abstractNum>
  <w:abstractNum w:abstractNumId="1" w15:restartNumberingAfterBreak="0">
    <w:nsid w:val="5A5A082C"/>
    <w:multiLevelType w:val="hybridMultilevel"/>
    <w:tmpl w:val="5276EFA2"/>
    <w:lvl w:ilvl="0" w:tplc="C442CF34">
      <w:start w:val="1"/>
      <w:numFmt w:val="decimal"/>
      <w:lvlText w:val="%1."/>
      <w:lvlJc w:val="left"/>
      <w:pPr>
        <w:ind w:left="720" w:hanging="360"/>
      </w:pPr>
    </w:lvl>
    <w:lvl w:ilvl="1" w:tplc="8F5896FE">
      <w:start w:val="1"/>
      <w:numFmt w:val="lowerLetter"/>
      <w:lvlText w:val="%2."/>
      <w:lvlJc w:val="left"/>
      <w:pPr>
        <w:ind w:left="1440" w:hanging="360"/>
      </w:pPr>
    </w:lvl>
    <w:lvl w:ilvl="2" w:tplc="26B2D062">
      <w:start w:val="1"/>
      <w:numFmt w:val="lowerRoman"/>
      <w:lvlText w:val="%3."/>
      <w:lvlJc w:val="right"/>
      <w:pPr>
        <w:ind w:left="2160" w:hanging="180"/>
      </w:pPr>
    </w:lvl>
    <w:lvl w:ilvl="3" w:tplc="CC0A49FE">
      <w:start w:val="1"/>
      <w:numFmt w:val="decimal"/>
      <w:lvlText w:val="%4."/>
      <w:lvlJc w:val="left"/>
      <w:pPr>
        <w:ind w:left="2880" w:hanging="360"/>
      </w:pPr>
    </w:lvl>
    <w:lvl w:ilvl="4" w:tplc="F634B77A">
      <w:start w:val="1"/>
      <w:numFmt w:val="lowerLetter"/>
      <w:lvlText w:val="%5."/>
      <w:lvlJc w:val="left"/>
      <w:pPr>
        <w:ind w:left="3600" w:hanging="360"/>
      </w:pPr>
    </w:lvl>
    <w:lvl w:ilvl="5" w:tplc="4D1EDC98">
      <w:start w:val="1"/>
      <w:numFmt w:val="lowerRoman"/>
      <w:lvlText w:val="%6."/>
      <w:lvlJc w:val="right"/>
      <w:pPr>
        <w:ind w:left="4320" w:hanging="180"/>
      </w:pPr>
    </w:lvl>
    <w:lvl w:ilvl="6" w:tplc="34423502">
      <w:start w:val="1"/>
      <w:numFmt w:val="decimal"/>
      <w:lvlText w:val="%7."/>
      <w:lvlJc w:val="left"/>
      <w:pPr>
        <w:ind w:left="5040" w:hanging="360"/>
      </w:pPr>
    </w:lvl>
    <w:lvl w:ilvl="7" w:tplc="E1007816">
      <w:start w:val="1"/>
      <w:numFmt w:val="lowerLetter"/>
      <w:lvlText w:val="%8."/>
      <w:lvlJc w:val="left"/>
      <w:pPr>
        <w:ind w:left="5760" w:hanging="360"/>
      </w:pPr>
    </w:lvl>
    <w:lvl w:ilvl="8" w:tplc="4A68DE84">
      <w:start w:val="1"/>
      <w:numFmt w:val="lowerRoman"/>
      <w:lvlText w:val="%9."/>
      <w:lvlJc w:val="right"/>
      <w:pPr>
        <w:ind w:left="6480" w:hanging="180"/>
      </w:pPr>
    </w:lvl>
  </w:abstractNum>
  <w:abstractNum w:abstractNumId="2" w15:restartNumberingAfterBreak="0">
    <w:nsid w:val="5B367C61"/>
    <w:multiLevelType w:val="hybridMultilevel"/>
    <w:tmpl w:val="F5100B3A"/>
    <w:lvl w:ilvl="0" w:tplc="2880181C">
      <w:start w:val="1"/>
      <w:numFmt w:val="decimal"/>
      <w:lvlText w:val="%1."/>
      <w:lvlJc w:val="left"/>
      <w:pPr>
        <w:ind w:left="720" w:hanging="360"/>
      </w:pPr>
    </w:lvl>
    <w:lvl w:ilvl="1" w:tplc="67EADCF0">
      <w:start w:val="1"/>
      <w:numFmt w:val="lowerLetter"/>
      <w:lvlText w:val="%2."/>
      <w:lvlJc w:val="left"/>
      <w:pPr>
        <w:ind w:left="1440" w:hanging="360"/>
      </w:pPr>
    </w:lvl>
    <w:lvl w:ilvl="2" w:tplc="67B64C48">
      <w:start w:val="1"/>
      <w:numFmt w:val="lowerRoman"/>
      <w:lvlText w:val="%3."/>
      <w:lvlJc w:val="right"/>
      <w:pPr>
        <w:ind w:left="2160" w:hanging="180"/>
      </w:pPr>
    </w:lvl>
    <w:lvl w:ilvl="3" w:tplc="B32A04CC">
      <w:start w:val="1"/>
      <w:numFmt w:val="decimal"/>
      <w:lvlText w:val="%4."/>
      <w:lvlJc w:val="left"/>
      <w:pPr>
        <w:ind w:left="2880" w:hanging="360"/>
      </w:pPr>
    </w:lvl>
    <w:lvl w:ilvl="4" w:tplc="7B2260B8">
      <w:start w:val="1"/>
      <w:numFmt w:val="lowerLetter"/>
      <w:lvlText w:val="%5."/>
      <w:lvlJc w:val="left"/>
      <w:pPr>
        <w:ind w:left="3600" w:hanging="360"/>
      </w:pPr>
    </w:lvl>
    <w:lvl w:ilvl="5" w:tplc="D616C1CA">
      <w:start w:val="1"/>
      <w:numFmt w:val="lowerRoman"/>
      <w:lvlText w:val="%6."/>
      <w:lvlJc w:val="right"/>
      <w:pPr>
        <w:ind w:left="4320" w:hanging="180"/>
      </w:pPr>
    </w:lvl>
    <w:lvl w:ilvl="6" w:tplc="16A0736C">
      <w:start w:val="1"/>
      <w:numFmt w:val="decimal"/>
      <w:lvlText w:val="%7."/>
      <w:lvlJc w:val="left"/>
      <w:pPr>
        <w:ind w:left="5040" w:hanging="360"/>
      </w:pPr>
    </w:lvl>
    <w:lvl w:ilvl="7" w:tplc="5D1EA45A">
      <w:start w:val="1"/>
      <w:numFmt w:val="lowerLetter"/>
      <w:lvlText w:val="%8."/>
      <w:lvlJc w:val="left"/>
      <w:pPr>
        <w:ind w:left="5760" w:hanging="360"/>
      </w:pPr>
    </w:lvl>
    <w:lvl w:ilvl="8" w:tplc="8AB6EEB0">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DC"/>
    <w:rsid w:val="00197FE2"/>
    <w:rsid w:val="00371464"/>
    <w:rsid w:val="003B23A0"/>
    <w:rsid w:val="006B02DC"/>
    <w:rsid w:val="00911185"/>
    <w:rsid w:val="00DC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B332"/>
  <w15:chartTrackingRefBased/>
  <w15:docId w15:val="{08E0A0D6-8762-E34F-B5B9-DEB11064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2DC"/>
    <w:pPr>
      <w:ind w:left="720"/>
      <w:contextualSpacing/>
    </w:pPr>
  </w:style>
  <w:style w:type="character" w:styleId="Hyperlink">
    <w:name w:val="Hyperlink"/>
    <w:basedOn w:val="DefaultParagraphFont"/>
    <w:uiPriority w:val="99"/>
    <w:unhideWhenUsed/>
    <w:rsid w:val="006B02DC"/>
    <w:rPr>
      <w:color w:val="0563C1" w:themeColor="hyperlink"/>
      <w:u w:val="single"/>
    </w:rPr>
  </w:style>
  <w:style w:type="paragraph" w:customStyle="1" w:styleId="TSCBody">
    <w:name w:val="TSC Body"/>
    <w:basedOn w:val="Normal"/>
    <w:qFormat/>
    <w:rsid w:val="006B02DC"/>
    <w:rPr>
      <w:rFonts w:ascii="Encode Sans" w:hAnsi="Encode Sans"/>
      <w:color w:val="003C71"/>
      <w:sz w:val="20"/>
    </w:rPr>
  </w:style>
  <w:style w:type="paragraph" w:styleId="Header">
    <w:name w:val="header"/>
    <w:basedOn w:val="Normal"/>
    <w:link w:val="HeaderChar"/>
    <w:uiPriority w:val="99"/>
    <w:unhideWhenUsed/>
    <w:rsid w:val="006B02DC"/>
    <w:pPr>
      <w:tabs>
        <w:tab w:val="center" w:pos="4680"/>
        <w:tab w:val="right" w:pos="9360"/>
      </w:tabs>
    </w:pPr>
  </w:style>
  <w:style w:type="character" w:customStyle="1" w:styleId="HeaderChar">
    <w:name w:val="Header Char"/>
    <w:basedOn w:val="DefaultParagraphFont"/>
    <w:link w:val="Header"/>
    <w:uiPriority w:val="99"/>
    <w:rsid w:val="006B02DC"/>
  </w:style>
  <w:style w:type="paragraph" w:styleId="Footer">
    <w:name w:val="footer"/>
    <w:basedOn w:val="Normal"/>
    <w:link w:val="FooterChar"/>
    <w:uiPriority w:val="99"/>
    <w:unhideWhenUsed/>
    <w:rsid w:val="006B02DC"/>
    <w:pPr>
      <w:tabs>
        <w:tab w:val="center" w:pos="4680"/>
        <w:tab w:val="right" w:pos="9360"/>
      </w:tabs>
    </w:pPr>
  </w:style>
  <w:style w:type="character" w:customStyle="1" w:styleId="FooterChar">
    <w:name w:val="Footer Char"/>
    <w:basedOn w:val="DefaultParagraphFont"/>
    <w:link w:val="Footer"/>
    <w:uiPriority w:val="99"/>
    <w:rsid w:val="006B0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cc.org/tsc/events/texas-pathways-institute-5-keeping-students-their-pathwa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584</Words>
  <Characters>3335</Characters>
  <Application>Microsoft Office Word</Application>
  <DocSecurity>0</DocSecurity>
  <Lines>27</Lines>
  <Paragraphs>7</Paragraphs>
  <ScaleCrop>false</ScaleCrop>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Rodriguez</dc:creator>
  <cp:keywords/>
  <dc:description/>
  <cp:lastModifiedBy>Ellie Rodriguez</cp:lastModifiedBy>
  <cp:revision>2</cp:revision>
  <dcterms:created xsi:type="dcterms:W3CDTF">2022-03-29T04:32:00Z</dcterms:created>
  <dcterms:modified xsi:type="dcterms:W3CDTF">2022-03-30T16:43:00Z</dcterms:modified>
</cp:coreProperties>
</file>