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19EF7" w14:textId="584A0F04" w:rsidR="00CB7E2C" w:rsidRDefault="00CB7E2C" w:rsidP="00CB7E2C">
      <w:pPr>
        <w:autoSpaceDE w:val="0"/>
        <w:autoSpaceDN w:val="0"/>
        <w:adjustRightInd w:val="0"/>
        <w:jc w:val="center"/>
        <w:rPr>
          <w:rFonts w:ascii="Zilla Slab" w:hAnsi="Zilla Slab" w:cs="Times New Roman"/>
          <w:b/>
          <w:bCs/>
          <w:color w:val="003C71"/>
          <w:sz w:val="36"/>
          <w:szCs w:val="36"/>
        </w:rPr>
      </w:pPr>
      <w:r>
        <w:rPr>
          <w:rFonts w:ascii="Zilla Slab" w:hAnsi="Zilla Slab" w:cs="Times New Roman"/>
          <w:b/>
          <w:bCs/>
          <w:color w:val="003C71"/>
          <w:sz w:val="36"/>
          <w:szCs w:val="36"/>
        </w:rPr>
        <w:t>Board of Trustees</w:t>
      </w:r>
    </w:p>
    <w:p w14:paraId="40790FB8" w14:textId="12939401" w:rsidR="001959E4" w:rsidRPr="00CB7E2C" w:rsidRDefault="001959E4" w:rsidP="00CB7E2C">
      <w:pPr>
        <w:autoSpaceDE w:val="0"/>
        <w:autoSpaceDN w:val="0"/>
        <w:adjustRightInd w:val="0"/>
        <w:jc w:val="center"/>
        <w:rPr>
          <w:rFonts w:ascii="Zilla Slab" w:hAnsi="Zilla Slab" w:cs="Times New Roman"/>
          <w:b/>
          <w:bCs/>
          <w:color w:val="003C71"/>
          <w:sz w:val="36"/>
          <w:szCs w:val="36"/>
        </w:rPr>
      </w:pPr>
      <w:r w:rsidRPr="001959E4">
        <w:rPr>
          <w:rFonts w:ascii="Zilla Slab" w:hAnsi="Zilla Slab" w:cs="Times New Roman"/>
          <w:b/>
          <w:bCs/>
          <w:color w:val="003C71"/>
          <w:sz w:val="36"/>
          <w:szCs w:val="36"/>
        </w:rPr>
        <w:t xml:space="preserve">Team </w:t>
      </w:r>
      <w:r w:rsidR="006974A0">
        <w:rPr>
          <w:rFonts w:ascii="Zilla Slab" w:hAnsi="Zilla Slab" w:cs="Times New Roman"/>
          <w:b/>
          <w:bCs/>
          <w:color w:val="003C71"/>
          <w:sz w:val="36"/>
          <w:szCs w:val="36"/>
        </w:rPr>
        <w:t xml:space="preserve">Strategy </w:t>
      </w:r>
      <w:r w:rsidRPr="001959E4">
        <w:rPr>
          <w:rFonts w:ascii="Zilla Slab" w:hAnsi="Zilla Slab" w:cs="Times New Roman"/>
          <w:b/>
          <w:bCs/>
          <w:color w:val="003C71"/>
          <w:sz w:val="36"/>
          <w:szCs w:val="36"/>
        </w:rPr>
        <w:t xml:space="preserve">Time #3: </w:t>
      </w:r>
      <w:r w:rsidR="006974A0" w:rsidRPr="00CB7E2C">
        <w:rPr>
          <w:rFonts w:ascii="Zilla Slab" w:hAnsi="Zilla Slab" w:cs="Times New Roman"/>
          <w:b/>
          <w:bCs/>
          <w:color w:val="003C71"/>
          <w:sz w:val="36"/>
          <w:szCs w:val="36"/>
        </w:rPr>
        <w:t>Setting Strategic Direction</w:t>
      </w:r>
    </w:p>
    <w:p w14:paraId="2D9B320D" w14:textId="77777777" w:rsidR="006974A0" w:rsidRPr="006974A0" w:rsidRDefault="006974A0" w:rsidP="006974A0">
      <w:pPr>
        <w:autoSpaceDE w:val="0"/>
        <w:autoSpaceDN w:val="0"/>
        <w:adjustRightInd w:val="0"/>
        <w:jc w:val="center"/>
        <w:rPr>
          <w:rFonts w:ascii="Encode Sans" w:hAnsi="Encode Sans" w:cs="Times New Roman"/>
          <w:b/>
          <w:bCs/>
          <w:color w:val="003C71"/>
          <w:sz w:val="28"/>
          <w:szCs w:val="28"/>
        </w:rPr>
      </w:pPr>
    </w:p>
    <w:p w14:paraId="7A59BE84" w14:textId="0EC1E6D2" w:rsidR="006974A0" w:rsidRPr="00443325" w:rsidRDefault="006974A0" w:rsidP="006974A0">
      <w:pPr>
        <w:rPr>
          <w:rFonts w:ascii="Encode Sans" w:eastAsia="Times New Roman" w:hAnsi="Encode Sans" w:cs="Times New Roman"/>
          <w:color w:val="003C71"/>
          <w:sz w:val="21"/>
          <w:szCs w:val="21"/>
        </w:rPr>
      </w:pPr>
      <w:r w:rsidRPr="00443325">
        <w:rPr>
          <w:rFonts w:ascii="Encode Sans" w:eastAsia="Times New Roman" w:hAnsi="Encode Sans" w:cs="Times New Roman"/>
          <w:color w:val="003C71"/>
          <w:sz w:val="21"/>
          <w:szCs w:val="21"/>
        </w:rPr>
        <w:t>Delegates and resident faculty convene to explore opportunities for action by reflecting on governance and leadership roles that set the strategic direction to accelerate transformation enabling equitable student pathways to successful high-value, high-demand careers</w:t>
      </w:r>
      <w:r w:rsidR="0095092F" w:rsidRPr="00443325">
        <w:rPr>
          <w:rFonts w:ascii="Encode Sans" w:eastAsia="Times New Roman" w:hAnsi="Encode Sans" w:cs="Times New Roman"/>
          <w:color w:val="003C71"/>
          <w:sz w:val="21"/>
          <w:szCs w:val="21"/>
        </w:rPr>
        <w:t>,</w:t>
      </w:r>
      <w:r w:rsidRPr="00443325">
        <w:rPr>
          <w:rFonts w:ascii="Encode Sans" w:eastAsia="Times New Roman" w:hAnsi="Encode Sans" w:cs="Times New Roman"/>
          <w:color w:val="003C71"/>
          <w:sz w:val="21"/>
          <w:szCs w:val="21"/>
        </w:rPr>
        <w:t xml:space="preserve"> and further education. </w:t>
      </w:r>
    </w:p>
    <w:p w14:paraId="67C961E1" w14:textId="77777777" w:rsidR="006974A0" w:rsidRDefault="006974A0" w:rsidP="001959E4">
      <w:pPr>
        <w:autoSpaceDE w:val="0"/>
        <w:autoSpaceDN w:val="0"/>
        <w:adjustRightInd w:val="0"/>
        <w:rPr>
          <w:rFonts w:ascii="Encode Sans" w:hAnsi="Encode Sans" w:cs="Times New Roman"/>
          <w:b/>
          <w:bCs/>
          <w:color w:val="003C71"/>
          <w:sz w:val="21"/>
          <w:szCs w:val="21"/>
        </w:rPr>
      </w:pPr>
    </w:p>
    <w:p w14:paraId="585F7615" w14:textId="79CC9BD6" w:rsidR="006974A0" w:rsidRPr="00443325" w:rsidRDefault="006974A0" w:rsidP="001959E4">
      <w:pPr>
        <w:autoSpaceDE w:val="0"/>
        <w:autoSpaceDN w:val="0"/>
        <w:adjustRightInd w:val="0"/>
        <w:rPr>
          <w:rFonts w:ascii="Encode Sans" w:hAnsi="Encode Sans" w:cs="Times New Roman"/>
          <w:b/>
          <w:bCs/>
          <w:color w:val="003C71"/>
        </w:rPr>
      </w:pPr>
      <w:r w:rsidRPr="00443325">
        <w:rPr>
          <w:rFonts w:ascii="Encode Sans" w:hAnsi="Encode Sans" w:cs="Times New Roman"/>
          <w:b/>
          <w:bCs/>
          <w:color w:val="003C71"/>
        </w:rPr>
        <w:t xml:space="preserve">Concurrent </w:t>
      </w:r>
      <w:r w:rsidR="0095092F" w:rsidRPr="00443325">
        <w:rPr>
          <w:rFonts w:ascii="Encode Sans" w:hAnsi="Encode Sans" w:cs="Times New Roman"/>
          <w:b/>
          <w:bCs/>
          <w:color w:val="003C71"/>
        </w:rPr>
        <w:t>S</w:t>
      </w:r>
      <w:r w:rsidRPr="00443325">
        <w:rPr>
          <w:rFonts w:ascii="Encode Sans" w:hAnsi="Encode Sans" w:cs="Times New Roman"/>
          <w:b/>
          <w:bCs/>
          <w:color w:val="003C71"/>
        </w:rPr>
        <w:t>ession Discussion</w:t>
      </w:r>
    </w:p>
    <w:p w14:paraId="5A96B10E" w14:textId="77777777" w:rsidR="0095092F" w:rsidRDefault="0095092F" w:rsidP="001959E4">
      <w:pPr>
        <w:autoSpaceDE w:val="0"/>
        <w:autoSpaceDN w:val="0"/>
        <w:adjustRightInd w:val="0"/>
        <w:rPr>
          <w:rFonts w:ascii="Encode Sans" w:hAnsi="Encode Sans" w:cs="Times New Roman"/>
          <w:color w:val="003C71"/>
          <w:sz w:val="21"/>
          <w:szCs w:val="21"/>
        </w:rPr>
      </w:pPr>
    </w:p>
    <w:p w14:paraId="3097E6F6" w14:textId="485406D3" w:rsidR="001959E4" w:rsidRPr="001959E4" w:rsidRDefault="001959E4" w:rsidP="001959E4">
      <w:pPr>
        <w:autoSpaceDE w:val="0"/>
        <w:autoSpaceDN w:val="0"/>
        <w:adjustRightInd w:val="0"/>
        <w:rPr>
          <w:rFonts w:ascii="Encode Sans" w:hAnsi="Encode Sans" w:cs="Times New Roman"/>
          <w:color w:val="003C71"/>
          <w:sz w:val="21"/>
          <w:szCs w:val="21"/>
        </w:rPr>
      </w:pPr>
      <w:r w:rsidRPr="001959E4">
        <w:rPr>
          <w:rFonts w:ascii="Encode Sans" w:hAnsi="Encode Sans" w:cs="Times New Roman"/>
          <w:color w:val="003C71"/>
          <w:sz w:val="21"/>
          <w:szCs w:val="21"/>
        </w:rPr>
        <w:t>Take the first 15 minutes to share learnings from the concurrent session.</w:t>
      </w:r>
    </w:p>
    <w:p w14:paraId="4E842C08" w14:textId="77777777" w:rsidR="001959E4" w:rsidRPr="001959E4" w:rsidRDefault="001959E4" w:rsidP="001959E4">
      <w:pPr>
        <w:autoSpaceDE w:val="0"/>
        <w:autoSpaceDN w:val="0"/>
        <w:adjustRightInd w:val="0"/>
        <w:rPr>
          <w:rFonts w:ascii="Encode Sans" w:hAnsi="Encode Sans" w:cs="Times New Roman"/>
          <w:color w:val="003C71"/>
          <w:sz w:val="21"/>
          <w:szCs w:val="21"/>
        </w:rPr>
      </w:pPr>
    </w:p>
    <w:p w14:paraId="5CB8B35D" w14:textId="25F46E4F" w:rsidR="006974A0" w:rsidRDefault="006974A0" w:rsidP="001959E4">
      <w:pPr>
        <w:autoSpaceDE w:val="0"/>
        <w:autoSpaceDN w:val="0"/>
        <w:adjustRightInd w:val="0"/>
        <w:rPr>
          <w:rFonts w:ascii="Encode Sans" w:hAnsi="Encode Sans" w:cs="Times New Roman"/>
          <w:b/>
          <w:bCs/>
          <w:color w:val="003C71"/>
        </w:rPr>
      </w:pPr>
      <w:r w:rsidRPr="00443325">
        <w:rPr>
          <w:rFonts w:ascii="Encode Sans" w:hAnsi="Encode Sans" w:cs="Times New Roman"/>
          <w:b/>
          <w:bCs/>
          <w:color w:val="003C71"/>
        </w:rPr>
        <w:t>Commitment to Action</w:t>
      </w:r>
    </w:p>
    <w:p w14:paraId="2D389DC6" w14:textId="77777777" w:rsidR="0095092F" w:rsidRPr="00443325" w:rsidRDefault="0095092F" w:rsidP="001959E4">
      <w:pPr>
        <w:autoSpaceDE w:val="0"/>
        <w:autoSpaceDN w:val="0"/>
        <w:adjustRightInd w:val="0"/>
        <w:rPr>
          <w:rFonts w:ascii="Encode Sans" w:hAnsi="Encode Sans" w:cs="Times New Roman"/>
          <w:b/>
          <w:bCs/>
          <w:color w:val="003C71"/>
        </w:rPr>
      </w:pPr>
    </w:p>
    <w:p w14:paraId="3F99FF61" w14:textId="39835A0D" w:rsidR="001959E4" w:rsidRPr="001959E4" w:rsidRDefault="001959E4" w:rsidP="001959E4">
      <w:pPr>
        <w:autoSpaceDE w:val="0"/>
        <w:autoSpaceDN w:val="0"/>
        <w:adjustRightInd w:val="0"/>
        <w:rPr>
          <w:rFonts w:ascii="Encode Sans" w:hAnsi="Encode Sans" w:cs="Times New Roman"/>
          <w:color w:val="003C71"/>
          <w:sz w:val="21"/>
          <w:szCs w:val="21"/>
        </w:rPr>
      </w:pPr>
      <w:r w:rsidRPr="001959E4">
        <w:rPr>
          <w:rFonts w:ascii="Encode Sans" w:hAnsi="Encode Sans" w:cs="Times New Roman"/>
          <w:color w:val="003C71"/>
          <w:sz w:val="21"/>
          <w:szCs w:val="21"/>
        </w:rPr>
        <w:t xml:space="preserve">Equity-minded </w:t>
      </w:r>
      <w:r w:rsidR="006974A0">
        <w:rPr>
          <w:rFonts w:ascii="Encode Sans" w:hAnsi="Encode Sans" w:cs="Times New Roman"/>
          <w:color w:val="003C71"/>
          <w:sz w:val="21"/>
          <w:szCs w:val="21"/>
        </w:rPr>
        <w:t xml:space="preserve">leaders </w:t>
      </w:r>
      <w:r w:rsidRPr="001959E4">
        <w:rPr>
          <w:rFonts w:ascii="Encode Sans" w:hAnsi="Encode Sans" w:cs="Times New Roman"/>
          <w:color w:val="003C71"/>
          <w:sz w:val="21"/>
          <w:szCs w:val="21"/>
        </w:rPr>
        <w:t>not only examine disaggregated data, but also critically reflect upon and address institutional p</w:t>
      </w:r>
      <w:r w:rsidR="006974A0">
        <w:rPr>
          <w:rFonts w:ascii="Encode Sans" w:hAnsi="Encode Sans" w:cs="Times New Roman"/>
          <w:color w:val="003C71"/>
          <w:sz w:val="21"/>
          <w:szCs w:val="21"/>
        </w:rPr>
        <w:t xml:space="preserve">olicies </w:t>
      </w:r>
      <w:r w:rsidRPr="001959E4">
        <w:rPr>
          <w:rFonts w:ascii="Encode Sans" w:hAnsi="Encode Sans" w:cs="Times New Roman"/>
          <w:color w:val="003C71"/>
          <w:sz w:val="21"/>
          <w:szCs w:val="21"/>
        </w:rPr>
        <w:t>that lead to inequitable student outcomes (CCRC, 2021)</w:t>
      </w:r>
      <w:r w:rsidR="0095092F">
        <w:rPr>
          <w:rFonts w:ascii="Encode Sans" w:hAnsi="Encode Sans" w:cs="Times New Roman"/>
          <w:color w:val="003C71"/>
          <w:sz w:val="21"/>
          <w:szCs w:val="21"/>
        </w:rPr>
        <w:t>.</w:t>
      </w:r>
    </w:p>
    <w:p w14:paraId="11E7093A" w14:textId="77777777" w:rsidR="001959E4" w:rsidRPr="001959E4" w:rsidRDefault="001959E4" w:rsidP="001959E4">
      <w:pPr>
        <w:autoSpaceDE w:val="0"/>
        <w:autoSpaceDN w:val="0"/>
        <w:adjustRightInd w:val="0"/>
        <w:rPr>
          <w:rFonts w:ascii="Encode Sans" w:hAnsi="Encode Sans" w:cs="Times New Roman"/>
          <w:color w:val="003C71"/>
          <w:sz w:val="21"/>
          <w:szCs w:val="21"/>
        </w:rPr>
      </w:pPr>
    </w:p>
    <w:p w14:paraId="6759B981" w14:textId="1188E981" w:rsidR="001959E4" w:rsidRDefault="001959E4" w:rsidP="001959E4">
      <w:pPr>
        <w:autoSpaceDE w:val="0"/>
        <w:autoSpaceDN w:val="0"/>
        <w:adjustRightInd w:val="0"/>
        <w:rPr>
          <w:rFonts w:ascii="Encode Sans" w:hAnsi="Encode Sans" w:cs="Times New Roman"/>
          <w:color w:val="003C71"/>
          <w:sz w:val="21"/>
          <w:szCs w:val="21"/>
        </w:rPr>
      </w:pPr>
      <w:r w:rsidRPr="001959E4">
        <w:rPr>
          <w:rFonts w:ascii="Encode Sans" w:hAnsi="Encode Sans" w:cs="Times New Roman"/>
          <w:color w:val="003C71"/>
          <w:sz w:val="21"/>
          <w:szCs w:val="21"/>
        </w:rPr>
        <w:t xml:space="preserve">Now that we have gained insight into programs enrollments and completions as well as programs that lead to high opportunity in prospects for employment and earnings, we want to </w:t>
      </w:r>
      <w:r w:rsidR="006974A0">
        <w:rPr>
          <w:rFonts w:ascii="Encode Sans" w:hAnsi="Encode Sans" w:cs="Times New Roman"/>
          <w:color w:val="003C71"/>
          <w:sz w:val="21"/>
          <w:szCs w:val="21"/>
        </w:rPr>
        <w:t>commit to action.</w:t>
      </w:r>
    </w:p>
    <w:p w14:paraId="47AB6AE3" w14:textId="77777777" w:rsidR="001959E4" w:rsidRPr="001959E4" w:rsidRDefault="001959E4" w:rsidP="001959E4">
      <w:pPr>
        <w:autoSpaceDE w:val="0"/>
        <w:autoSpaceDN w:val="0"/>
        <w:adjustRightInd w:val="0"/>
        <w:rPr>
          <w:rFonts w:ascii="Encode Sans" w:hAnsi="Encode Sans" w:cs="Times New Roman"/>
          <w:color w:val="003C71"/>
          <w:sz w:val="21"/>
          <w:szCs w:val="21"/>
        </w:rPr>
      </w:pPr>
    </w:p>
    <w:p w14:paraId="37FA183F" w14:textId="77777777" w:rsidR="001959E4" w:rsidRPr="001959E4" w:rsidRDefault="001959E4" w:rsidP="001959E4">
      <w:pPr>
        <w:autoSpaceDE w:val="0"/>
        <w:autoSpaceDN w:val="0"/>
        <w:adjustRightInd w:val="0"/>
        <w:rPr>
          <w:rFonts w:ascii="Encode Sans" w:hAnsi="Encode Sans" w:cs="Times New Roman"/>
          <w:color w:val="003C71"/>
          <w:sz w:val="21"/>
          <w:szCs w:val="21"/>
        </w:rPr>
      </w:pPr>
    </w:p>
    <w:p w14:paraId="442D2310" w14:textId="00F31045" w:rsidR="006974A0" w:rsidRDefault="006974A0" w:rsidP="006974A0">
      <w:pPr>
        <w:pStyle w:val="paragraph"/>
        <w:spacing w:before="0" w:beforeAutospacing="0" w:after="0" w:afterAutospacing="0"/>
        <w:textAlignment w:val="baseline"/>
        <w:rPr>
          <w:rStyle w:val="apple-converted-space"/>
          <w:rFonts w:ascii="Encode Sans" w:hAnsi="Encode Sans"/>
          <w:color w:val="003C71"/>
          <w:shd w:val="clear" w:color="auto" w:fill="FFFFFF"/>
        </w:rPr>
      </w:pPr>
      <w:r w:rsidRPr="00443325">
        <w:rPr>
          <w:rStyle w:val="normaltextrun"/>
          <w:rFonts w:ascii="Encode Sans" w:hAnsi="Encode Sans"/>
          <w:b/>
          <w:bCs/>
          <w:color w:val="003C71"/>
          <w:shd w:val="clear" w:color="auto" w:fill="FFFFFF"/>
        </w:rPr>
        <w:t>Action Planning</w:t>
      </w:r>
      <w:r w:rsidRPr="00443325">
        <w:rPr>
          <w:rStyle w:val="apple-converted-space"/>
          <w:rFonts w:ascii="Encode Sans" w:hAnsi="Encode Sans"/>
          <w:color w:val="003C71"/>
          <w:shd w:val="clear" w:color="auto" w:fill="FFFFFF"/>
        </w:rPr>
        <w:t> </w:t>
      </w:r>
    </w:p>
    <w:p w14:paraId="07C3CF02" w14:textId="77777777" w:rsidR="0095092F" w:rsidRPr="00443325" w:rsidRDefault="0095092F" w:rsidP="006974A0">
      <w:pPr>
        <w:pStyle w:val="paragraph"/>
        <w:spacing w:before="0" w:beforeAutospacing="0" w:after="0" w:afterAutospacing="0"/>
        <w:textAlignment w:val="baseline"/>
        <w:rPr>
          <w:rStyle w:val="normaltextrun"/>
          <w:rFonts w:ascii="Encode Sans" w:hAnsi="Encode Sans"/>
          <w:color w:val="003C71"/>
          <w:shd w:val="clear" w:color="auto" w:fill="FFFFFF"/>
        </w:rPr>
      </w:pPr>
    </w:p>
    <w:p w14:paraId="12A703EB" w14:textId="77777777" w:rsidR="006974A0" w:rsidRPr="00443325" w:rsidRDefault="006974A0" w:rsidP="006974A0">
      <w:pPr>
        <w:pStyle w:val="paragraph"/>
        <w:spacing w:before="0" w:beforeAutospacing="0" w:after="0" w:afterAutospacing="0"/>
        <w:textAlignment w:val="baseline"/>
        <w:rPr>
          <w:rFonts w:ascii="Encode Sans" w:hAnsi="Encode Sans"/>
          <w:color w:val="003C71"/>
        </w:rPr>
      </w:pPr>
      <w:r w:rsidRPr="00443325">
        <w:rPr>
          <w:rStyle w:val="normaltextrun"/>
          <w:rFonts w:ascii="Encode Sans" w:hAnsi="Encode Sans"/>
          <w:color w:val="003C71"/>
          <w:shd w:val="clear" w:color="auto" w:fill="FFFFFF"/>
        </w:rPr>
        <w:t>How will the board:</w:t>
      </w:r>
    </w:p>
    <w:p w14:paraId="2C4DFF73" w14:textId="77777777" w:rsidR="006974A0" w:rsidRPr="00443325" w:rsidRDefault="006974A0" w:rsidP="006974A0">
      <w:pPr>
        <w:pStyle w:val="paragraph"/>
        <w:numPr>
          <w:ilvl w:val="0"/>
          <w:numId w:val="18"/>
        </w:numPr>
        <w:spacing w:before="0" w:beforeAutospacing="0" w:after="0" w:afterAutospacing="0"/>
        <w:ind w:firstLine="0"/>
        <w:textAlignment w:val="baseline"/>
        <w:rPr>
          <w:rStyle w:val="normaltextrun"/>
          <w:rFonts w:ascii="Encode Sans" w:hAnsi="Encode Sans"/>
          <w:color w:val="003C71"/>
        </w:rPr>
      </w:pPr>
      <w:r w:rsidRPr="00443325">
        <w:rPr>
          <w:rStyle w:val="normaltextrun"/>
          <w:rFonts w:ascii="Encode Sans" w:hAnsi="Encode Sans"/>
          <w:color w:val="003C71"/>
        </w:rPr>
        <w:t>Monitor what matters</w:t>
      </w:r>
    </w:p>
    <w:p w14:paraId="474DB7A4" w14:textId="77777777" w:rsidR="006974A0" w:rsidRPr="00443325" w:rsidRDefault="006974A0" w:rsidP="006974A0">
      <w:pPr>
        <w:pStyle w:val="paragraph"/>
        <w:numPr>
          <w:ilvl w:val="0"/>
          <w:numId w:val="18"/>
        </w:numPr>
        <w:spacing w:before="0" w:beforeAutospacing="0" w:after="0" w:afterAutospacing="0"/>
        <w:ind w:firstLine="0"/>
        <w:textAlignment w:val="baseline"/>
        <w:rPr>
          <w:rFonts w:ascii="Encode Sans" w:hAnsi="Encode Sans"/>
          <w:color w:val="003C71"/>
        </w:rPr>
      </w:pPr>
      <w:r w:rsidRPr="00443325">
        <w:rPr>
          <w:rStyle w:val="normaltextrun"/>
          <w:rFonts w:ascii="Encode Sans" w:hAnsi="Encode Sans"/>
          <w:color w:val="003C71"/>
        </w:rPr>
        <w:t>Support a</w:t>
      </w:r>
      <w:r w:rsidRPr="00443325">
        <w:rPr>
          <w:rStyle w:val="apple-converted-space"/>
          <w:rFonts w:ascii="Encode Sans" w:hAnsi="Encode Sans"/>
          <w:color w:val="003C71"/>
        </w:rPr>
        <w:t> </w:t>
      </w:r>
      <w:r w:rsidRPr="00443325">
        <w:rPr>
          <w:rStyle w:val="normaltextrun"/>
          <w:rFonts w:ascii="Encode Sans" w:hAnsi="Encode Sans"/>
          <w:color w:val="003C71"/>
        </w:rPr>
        <w:t>Culture for Change</w:t>
      </w:r>
      <w:r w:rsidRPr="00443325">
        <w:rPr>
          <w:rStyle w:val="eop"/>
          <w:rFonts w:ascii="Encode Sans" w:hAnsi="Encode Sans"/>
          <w:color w:val="003C71"/>
        </w:rPr>
        <w:t> </w:t>
      </w:r>
    </w:p>
    <w:p w14:paraId="0B8AF8C1" w14:textId="77777777" w:rsidR="006974A0" w:rsidRPr="00443325" w:rsidRDefault="006974A0" w:rsidP="006974A0">
      <w:pPr>
        <w:pStyle w:val="paragraph"/>
        <w:numPr>
          <w:ilvl w:val="0"/>
          <w:numId w:val="20"/>
        </w:numPr>
        <w:spacing w:before="0" w:beforeAutospacing="0" w:after="0" w:afterAutospacing="0"/>
        <w:ind w:firstLine="0"/>
        <w:textAlignment w:val="baseline"/>
        <w:rPr>
          <w:rFonts w:ascii="Encode Sans" w:hAnsi="Encode Sans"/>
          <w:color w:val="003C71"/>
        </w:rPr>
      </w:pPr>
      <w:r w:rsidRPr="00443325">
        <w:rPr>
          <w:rStyle w:val="normaltextrun"/>
          <w:rFonts w:ascii="Encode Sans" w:hAnsi="Encode Sans"/>
          <w:color w:val="003C71"/>
        </w:rPr>
        <w:t>Set the Strategic Direction</w:t>
      </w:r>
      <w:r w:rsidRPr="00443325">
        <w:rPr>
          <w:rStyle w:val="apple-converted-space"/>
          <w:rFonts w:ascii="Encode Sans" w:hAnsi="Encode Sans"/>
          <w:color w:val="003C71"/>
        </w:rPr>
        <w:t> </w:t>
      </w:r>
      <w:r w:rsidRPr="00443325">
        <w:rPr>
          <w:rStyle w:val="normaltextrun"/>
          <w:rFonts w:ascii="Encode Sans" w:hAnsi="Encode Sans"/>
          <w:color w:val="003C71"/>
        </w:rPr>
        <w:t>for</w:t>
      </w:r>
      <w:r w:rsidRPr="00443325">
        <w:rPr>
          <w:rStyle w:val="apple-converted-space"/>
          <w:rFonts w:ascii="Encode Sans" w:hAnsi="Encode Sans"/>
          <w:color w:val="003C71"/>
        </w:rPr>
        <w:t> </w:t>
      </w:r>
      <w:r w:rsidRPr="00443325">
        <w:rPr>
          <w:rStyle w:val="normaltextrun"/>
          <w:rFonts w:ascii="Encode Sans" w:hAnsi="Encode Sans"/>
          <w:color w:val="003C71"/>
        </w:rPr>
        <w:t>Student Success</w:t>
      </w:r>
      <w:r w:rsidRPr="00443325">
        <w:rPr>
          <w:rStyle w:val="eop"/>
          <w:rFonts w:ascii="Encode Sans" w:hAnsi="Encode Sans"/>
          <w:color w:val="003C71"/>
        </w:rPr>
        <w:t> </w:t>
      </w:r>
    </w:p>
    <w:p w14:paraId="6D75C659" w14:textId="77777777" w:rsidR="006974A0" w:rsidRPr="00443325" w:rsidRDefault="006974A0" w:rsidP="006974A0">
      <w:pPr>
        <w:rPr>
          <w:rFonts w:ascii="Encode Sans" w:eastAsia="Times New Roman" w:hAnsi="Encode Sans" w:cs="Times New Roman"/>
          <w:b/>
          <w:bCs/>
          <w:color w:val="003C71"/>
        </w:rPr>
      </w:pPr>
    </w:p>
    <w:p w14:paraId="74104ABA" w14:textId="77777777" w:rsidR="00A555B9" w:rsidRDefault="00A555B9">
      <w:pPr>
        <w:rPr>
          <w:rFonts w:ascii="Encode Sans" w:eastAsia="Times New Roman" w:hAnsi="Encode Sans" w:cs="Times New Roman"/>
          <w:b/>
          <w:bCs/>
          <w:color w:val="003C71"/>
        </w:rPr>
      </w:pPr>
      <w:r>
        <w:rPr>
          <w:rFonts w:ascii="Encode Sans" w:eastAsia="Times New Roman" w:hAnsi="Encode Sans" w:cs="Times New Roman"/>
          <w:b/>
          <w:bCs/>
          <w:color w:val="003C71"/>
        </w:rPr>
        <w:br w:type="page"/>
      </w:r>
    </w:p>
    <w:p w14:paraId="5A47340D" w14:textId="517AEE2E" w:rsidR="006974A0" w:rsidRDefault="006974A0" w:rsidP="006974A0">
      <w:pPr>
        <w:rPr>
          <w:rFonts w:ascii="Encode Sans" w:eastAsia="Times New Roman" w:hAnsi="Encode Sans" w:cs="Times New Roman"/>
          <w:b/>
          <w:bCs/>
          <w:color w:val="003C71"/>
        </w:rPr>
      </w:pPr>
      <w:r w:rsidRPr="00443325">
        <w:rPr>
          <w:rFonts w:ascii="Encode Sans" w:eastAsia="Times New Roman" w:hAnsi="Encode Sans" w:cs="Times New Roman"/>
          <w:b/>
          <w:bCs/>
          <w:color w:val="003C71"/>
        </w:rPr>
        <w:lastRenderedPageBreak/>
        <w:t>Instructions and Guiding Questions</w:t>
      </w:r>
    </w:p>
    <w:p w14:paraId="5590A53A" w14:textId="77777777" w:rsidR="0095092F" w:rsidRPr="00443325" w:rsidRDefault="0095092F" w:rsidP="006974A0">
      <w:pPr>
        <w:rPr>
          <w:rFonts w:ascii="Encode Sans" w:eastAsia="Times New Roman" w:hAnsi="Encode Sans" w:cs="Times New Roman"/>
          <w:b/>
          <w:bCs/>
          <w:color w:val="003C71"/>
        </w:rPr>
      </w:pPr>
    </w:p>
    <w:p w14:paraId="78A4A9F7" w14:textId="77777777" w:rsidR="006974A0" w:rsidRPr="00443325" w:rsidRDefault="006974A0" w:rsidP="006974A0">
      <w:pPr>
        <w:rPr>
          <w:rFonts w:ascii="Encode Sans" w:eastAsia="Times New Roman" w:hAnsi="Encode Sans" w:cs="Times New Roman"/>
          <w:color w:val="003C71"/>
        </w:rPr>
      </w:pPr>
      <w:r w:rsidRPr="00443325">
        <w:rPr>
          <w:rFonts w:ascii="Encode Sans" w:eastAsia="Times New Roman" w:hAnsi="Encode Sans" w:cs="Times New Roman"/>
          <w:color w:val="003C71"/>
        </w:rPr>
        <w:t>Delegates and resident faculty are to reflect on learnings and discussions of this year’s BOTI and discuss:</w:t>
      </w:r>
    </w:p>
    <w:p w14:paraId="6019615D" w14:textId="24DC584D" w:rsidR="006974A0" w:rsidRPr="00CB7E2C" w:rsidRDefault="006974A0" w:rsidP="00CB7E2C">
      <w:pPr>
        <w:pStyle w:val="ListParagraph"/>
        <w:numPr>
          <w:ilvl w:val="0"/>
          <w:numId w:val="21"/>
        </w:numPr>
        <w:rPr>
          <w:rFonts w:ascii="Encode Sans" w:eastAsia="Times New Roman" w:hAnsi="Encode Sans" w:cs="Times New Roman"/>
          <w:color w:val="003C71"/>
        </w:rPr>
      </w:pPr>
      <w:r w:rsidRPr="00CB7E2C">
        <w:rPr>
          <w:rFonts w:ascii="Encode Sans" w:eastAsia="Times New Roman" w:hAnsi="Encode Sans" w:cs="Times New Roman"/>
          <w:color w:val="003C71"/>
        </w:rPr>
        <w:t>How to address strategic priorities</w:t>
      </w:r>
    </w:p>
    <w:p w14:paraId="48B917B5" w14:textId="4465C9C8" w:rsidR="006974A0" w:rsidRPr="00CB7E2C" w:rsidRDefault="006974A0" w:rsidP="00CB7E2C">
      <w:pPr>
        <w:pStyle w:val="ListParagraph"/>
        <w:numPr>
          <w:ilvl w:val="0"/>
          <w:numId w:val="21"/>
        </w:numPr>
        <w:rPr>
          <w:rFonts w:ascii="Encode Sans" w:eastAsia="Times New Roman" w:hAnsi="Encode Sans" w:cs="Times New Roman"/>
          <w:color w:val="003C71"/>
        </w:rPr>
      </w:pPr>
      <w:r w:rsidRPr="00CB7E2C">
        <w:rPr>
          <w:rFonts w:ascii="Encode Sans" w:eastAsia="Times New Roman" w:hAnsi="Encode Sans" w:cs="Times New Roman"/>
          <w:color w:val="003C71"/>
        </w:rPr>
        <w:t>How to balance competing demands</w:t>
      </w:r>
    </w:p>
    <w:p w14:paraId="7FCF5C4F" w14:textId="602264C6" w:rsidR="006974A0" w:rsidRPr="00CB7E2C" w:rsidRDefault="006974A0" w:rsidP="00CB7E2C">
      <w:pPr>
        <w:pStyle w:val="ListParagraph"/>
        <w:numPr>
          <w:ilvl w:val="0"/>
          <w:numId w:val="21"/>
        </w:numPr>
        <w:rPr>
          <w:rFonts w:ascii="Encode Sans" w:eastAsia="Times New Roman" w:hAnsi="Encode Sans" w:cs="Times New Roman"/>
          <w:color w:val="003C71"/>
        </w:rPr>
      </w:pPr>
      <w:r w:rsidRPr="00CB7E2C">
        <w:rPr>
          <w:rFonts w:ascii="Encode Sans" w:eastAsia="Times New Roman" w:hAnsi="Encode Sans" w:cs="Times New Roman"/>
          <w:color w:val="003C71"/>
        </w:rPr>
        <w:t xml:space="preserve">Policy and implications for action </w:t>
      </w:r>
      <w:r w:rsidR="00443325" w:rsidRPr="00CB7E2C">
        <w:rPr>
          <w:rFonts w:ascii="Encode Sans" w:eastAsia="Times New Roman" w:hAnsi="Encode Sans" w:cs="Times New Roman"/>
          <w:color w:val="003C71"/>
        </w:rPr>
        <w:t xml:space="preserve">to discuss with the full board </w:t>
      </w:r>
      <w:r w:rsidRPr="00CB7E2C">
        <w:rPr>
          <w:rFonts w:ascii="Encode Sans" w:eastAsia="Times New Roman" w:hAnsi="Encode Sans" w:cs="Times New Roman"/>
          <w:color w:val="003C71"/>
        </w:rPr>
        <w:t>when delegates return home</w:t>
      </w:r>
    </w:p>
    <w:p w14:paraId="3F2BB35C" w14:textId="77777777" w:rsidR="00CB7E2C" w:rsidRDefault="00CB7E2C" w:rsidP="006974A0">
      <w:pPr>
        <w:rPr>
          <w:rFonts w:ascii="Encode Sans" w:eastAsia="Times New Roman" w:hAnsi="Encode Sans" w:cs="Times New Roman"/>
          <w:color w:val="003C71"/>
        </w:rPr>
      </w:pPr>
    </w:p>
    <w:p w14:paraId="51152F92" w14:textId="55E4A21A" w:rsidR="006974A0" w:rsidRPr="00443325" w:rsidRDefault="006974A0" w:rsidP="006974A0">
      <w:pPr>
        <w:rPr>
          <w:rFonts w:ascii="Encode Sans" w:eastAsia="Times New Roman" w:hAnsi="Encode Sans" w:cs="Times New Roman"/>
          <w:color w:val="003C71"/>
        </w:rPr>
      </w:pPr>
      <w:r w:rsidRPr="00443325">
        <w:rPr>
          <w:rFonts w:ascii="Encode Sans" w:eastAsia="Times New Roman" w:hAnsi="Encode Sans" w:cs="Times New Roman"/>
          <w:color w:val="003C71"/>
        </w:rPr>
        <w:t>Refer to:</w:t>
      </w:r>
    </w:p>
    <w:p w14:paraId="34CECB08" w14:textId="6B8BF656" w:rsidR="006974A0" w:rsidRPr="00443325" w:rsidRDefault="006974A0" w:rsidP="006974A0">
      <w:pPr>
        <w:ind w:firstLine="720"/>
        <w:rPr>
          <w:rFonts w:ascii="Encode Sans" w:eastAsia="Times New Roman" w:hAnsi="Encode Sans" w:cs="Times New Roman"/>
          <w:color w:val="003C71"/>
        </w:rPr>
      </w:pPr>
      <w:r w:rsidRPr="00443325">
        <w:rPr>
          <w:rFonts w:ascii="Encode Sans" w:eastAsia="Times New Roman" w:hAnsi="Encode Sans" w:cs="Times New Roman"/>
          <w:color w:val="003C71"/>
        </w:rPr>
        <w:t xml:space="preserve">1. Institutional Data from </w:t>
      </w:r>
      <w:hyperlink r:id="rId7" w:history="1">
        <w:r w:rsidRPr="00CB2419">
          <w:rPr>
            <w:rStyle w:val="Hyperlink"/>
            <w:rFonts w:ascii="Encode Sans" w:eastAsia="Times New Roman" w:hAnsi="Encode Sans" w:cs="Times New Roman"/>
          </w:rPr>
          <w:t>TSC Dashboard</w:t>
        </w:r>
      </w:hyperlink>
      <w:r w:rsidRPr="00443325">
        <w:rPr>
          <w:rFonts w:ascii="Encode Sans" w:eastAsia="Times New Roman" w:hAnsi="Encode Sans" w:cs="Times New Roman"/>
          <w:color w:val="003C71"/>
        </w:rPr>
        <w:t xml:space="preserve"> and </w:t>
      </w:r>
      <w:hyperlink r:id="rId8" w:history="1">
        <w:r w:rsidRPr="00CB2419">
          <w:rPr>
            <w:rStyle w:val="Hyperlink"/>
            <w:rFonts w:ascii="Encode Sans" w:eastAsia="Times New Roman" w:hAnsi="Encode Sans" w:cs="Times New Roman"/>
          </w:rPr>
          <w:t>PSEO</w:t>
        </w:r>
      </w:hyperlink>
    </w:p>
    <w:p w14:paraId="7C4FC752" w14:textId="77777777" w:rsidR="006974A0" w:rsidRPr="00443325" w:rsidRDefault="006974A0" w:rsidP="006974A0">
      <w:pPr>
        <w:ind w:firstLine="720"/>
        <w:rPr>
          <w:rFonts w:ascii="Encode Sans" w:eastAsia="Times New Roman" w:hAnsi="Encode Sans" w:cs="Times New Roman"/>
          <w:color w:val="003C71"/>
        </w:rPr>
      </w:pPr>
      <w:r w:rsidRPr="00443325">
        <w:rPr>
          <w:rFonts w:ascii="Encode Sans" w:eastAsia="Times New Roman" w:hAnsi="Encode Sans" w:cs="Times New Roman"/>
          <w:color w:val="003C71"/>
        </w:rPr>
        <w:t>2. Presentation materials</w:t>
      </w:r>
    </w:p>
    <w:p w14:paraId="2E2E215E" w14:textId="77777777" w:rsidR="006974A0" w:rsidRPr="00443325" w:rsidRDefault="006974A0" w:rsidP="006974A0">
      <w:pPr>
        <w:rPr>
          <w:rFonts w:ascii="Encode Sans" w:eastAsia="Times New Roman" w:hAnsi="Encode Sans" w:cs="Times New Roman"/>
          <w:b/>
          <w:bCs/>
          <w:color w:val="003C71"/>
        </w:rPr>
      </w:pPr>
    </w:p>
    <w:p w14:paraId="3AC2D23D" w14:textId="77777777" w:rsidR="006974A0" w:rsidRPr="00443325" w:rsidRDefault="006974A0" w:rsidP="006974A0">
      <w:pPr>
        <w:rPr>
          <w:rFonts w:ascii="Encode Sans" w:eastAsia="Times New Roman" w:hAnsi="Encode Sans" w:cs="Times New Roman"/>
          <w:b/>
          <w:bCs/>
          <w:color w:val="003C71"/>
        </w:rPr>
      </w:pPr>
      <w:r w:rsidRPr="00443325">
        <w:rPr>
          <w:rFonts w:ascii="Encode Sans" w:eastAsia="Times New Roman" w:hAnsi="Encode Sans" w:cs="Times New Roman"/>
          <w:b/>
          <w:bCs/>
          <w:color w:val="003C71"/>
        </w:rPr>
        <w:t>Guiding Questions</w:t>
      </w:r>
    </w:p>
    <w:p w14:paraId="67FFD1B6" w14:textId="77777777" w:rsidR="006974A0" w:rsidRPr="00443325" w:rsidRDefault="006974A0" w:rsidP="006974A0">
      <w:pPr>
        <w:rPr>
          <w:rFonts w:ascii="Encode Sans" w:eastAsia="Times New Roman" w:hAnsi="Encode Sans" w:cs="Times New Roman"/>
          <w:b/>
          <w:bCs/>
          <w:color w:val="003C71"/>
        </w:rPr>
      </w:pPr>
    </w:p>
    <w:tbl>
      <w:tblPr>
        <w:tblStyle w:val="TableGrid"/>
        <w:tblW w:w="11070" w:type="dxa"/>
        <w:tblInd w:w="-725" w:type="dxa"/>
        <w:tblLook w:val="04A0" w:firstRow="1" w:lastRow="0" w:firstColumn="1" w:lastColumn="0" w:noHBand="0" w:noVBand="1"/>
      </w:tblPr>
      <w:tblGrid>
        <w:gridCol w:w="4950"/>
        <w:gridCol w:w="6120"/>
      </w:tblGrid>
      <w:tr w:rsidR="0095092F" w:rsidRPr="00830274" w14:paraId="3545656E" w14:textId="77777777" w:rsidTr="00CB7E2C">
        <w:trPr>
          <w:trHeight w:val="413"/>
        </w:trPr>
        <w:tc>
          <w:tcPr>
            <w:tcW w:w="4950" w:type="dxa"/>
            <w:shd w:val="clear" w:color="auto" w:fill="789D4A"/>
            <w:vAlign w:val="center"/>
          </w:tcPr>
          <w:p w14:paraId="05BA18B6" w14:textId="77777777" w:rsidR="0095092F" w:rsidRPr="00830274" w:rsidRDefault="0095092F" w:rsidP="00333DC4">
            <w:pPr>
              <w:autoSpaceDE w:val="0"/>
              <w:autoSpaceDN w:val="0"/>
              <w:adjustRightInd w:val="0"/>
              <w:rPr>
                <w:rFonts w:ascii="Encode Sans" w:hAnsi="Encode Sans" w:cs="Times New Roman"/>
                <w:b/>
                <w:bCs/>
                <w:color w:val="FFFFFF" w:themeColor="background1"/>
                <w:sz w:val="21"/>
                <w:szCs w:val="21"/>
              </w:rPr>
            </w:pPr>
            <w:r w:rsidRPr="00830274">
              <w:rPr>
                <w:rFonts w:ascii="Encode Sans" w:hAnsi="Encode Sans" w:cs="Times New Roman"/>
                <w:b/>
                <w:bCs/>
                <w:color w:val="FFFFFF" w:themeColor="background1"/>
                <w:sz w:val="21"/>
                <w:szCs w:val="21"/>
              </w:rPr>
              <w:t xml:space="preserve">Question </w:t>
            </w:r>
          </w:p>
        </w:tc>
        <w:tc>
          <w:tcPr>
            <w:tcW w:w="6120" w:type="dxa"/>
            <w:shd w:val="clear" w:color="auto" w:fill="789D4A"/>
            <w:vAlign w:val="center"/>
          </w:tcPr>
          <w:p w14:paraId="4F52C466" w14:textId="77777777" w:rsidR="0095092F" w:rsidRPr="00830274" w:rsidRDefault="0095092F" w:rsidP="00333DC4">
            <w:pPr>
              <w:autoSpaceDE w:val="0"/>
              <w:autoSpaceDN w:val="0"/>
              <w:adjustRightInd w:val="0"/>
              <w:rPr>
                <w:rFonts w:ascii="Encode Sans" w:hAnsi="Encode Sans" w:cs="Times New Roman"/>
                <w:b/>
                <w:bCs/>
                <w:color w:val="FFFFFF" w:themeColor="background1"/>
                <w:sz w:val="21"/>
                <w:szCs w:val="21"/>
              </w:rPr>
            </w:pPr>
            <w:r w:rsidRPr="00830274">
              <w:rPr>
                <w:rFonts w:ascii="Encode Sans" w:hAnsi="Encode Sans" w:cs="Times New Roman"/>
                <w:b/>
                <w:bCs/>
                <w:color w:val="FFFFFF" w:themeColor="background1"/>
                <w:sz w:val="21"/>
                <w:szCs w:val="21"/>
              </w:rPr>
              <w:t xml:space="preserve">Answer </w:t>
            </w:r>
          </w:p>
        </w:tc>
      </w:tr>
      <w:tr w:rsidR="0095092F" w:rsidRPr="00830274" w14:paraId="2C8246DC" w14:textId="77777777" w:rsidTr="00CB7E2C">
        <w:tc>
          <w:tcPr>
            <w:tcW w:w="4950" w:type="dxa"/>
          </w:tcPr>
          <w:p w14:paraId="7712BD4A" w14:textId="3685614B" w:rsidR="00443325" w:rsidRPr="00CB7E2C" w:rsidRDefault="00443325" w:rsidP="00443325">
            <w:pPr>
              <w:rPr>
                <w:rFonts w:ascii="Encode Sans" w:eastAsia="Times New Roman" w:hAnsi="Encode Sans" w:cs="Times New Roman"/>
                <w:color w:val="003C71"/>
              </w:rPr>
            </w:pPr>
            <w:r w:rsidRPr="00CB7E2C">
              <w:rPr>
                <w:rFonts w:ascii="Encode Sans" w:eastAsia="Times New Roman" w:hAnsi="Encode Sans" w:cs="Times New Roman"/>
                <w:color w:val="003C71"/>
              </w:rPr>
              <w:t>What is the biggest take-away message from our college data that we want to share with other board members? Did we identify any programs that are achieving equity that we want to learn more about? Did we identify any access or completion disparities in programs of study that lead to high-value careers?</w:t>
            </w:r>
          </w:p>
          <w:p w14:paraId="66FE9D68" w14:textId="24F4C303" w:rsidR="0095092F" w:rsidRPr="00CB7E2C" w:rsidRDefault="0095092F" w:rsidP="00443325">
            <w:pPr>
              <w:rPr>
                <w:rFonts w:ascii="Encode Sans" w:eastAsia="Times New Roman" w:hAnsi="Encode Sans" w:cs="Times New Roman"/>
                <w:color w:val="003C71"/>
              </w:rPr>
            </w:pPr>
          </w:p>
        </w:tc>
        <w:tc>
          <w:tcPr>
            <w:tcW w:w="6120" w:type="dxa"/>
          </w:tcPr>
          <w:p w14:paraId="50E9983D" w14:textId="77777777" w:rsidR="0095092F" w:rsidRPr="00830274" w:rsidRDefault="0095092F" w:rsidP="00333DC4">
            <w:pPr>
              <w:autoSpaceDE w:val="0"/>
              <w:autoSpaceDN w:val="0"/>
              <w:adjustRightInd w:val="0"/>
              <w:rPr>
                <w:rFonts w:ascii="Encode Sans" w:hAnsi="Encode Sans" w:cs="Times New Roman"/>
                <w:color w:val="003C71"/>
                <w:sz w:val="21"/>
                <w:szCs w:val="21"/>
              </w:rPr>
            </w:pPr>
          </w:p>
        </w:tc>
      </w:tr>
      <w:tr w:rsidR="0095092F" w:rsidRPr="00830274" w14:paraId="0770C0F5" w14:textId="77777777" w:rsidTr="00CB7E2C">
        <w:tc>
          <w:tcPr>
            <w:tcW w:w="4950" w:type="dxa"/>
          </w:tcPr>
          <w:p w14:paraId="3C42F038" w14:textId="2B5245B8" w:rsidR="0095092F" w:rsidRPr="00CB7E2C" w:rsidRDefault="00443325" w:rsidP="00CB7E2C">
            <w:pPr>
              <w:rPr>
                <w:rFonts w:ascii="Encode Sans" w:eastAsia="Times New Roman" w:hAnsi="Encode Sans" w:cs="Times New Roman"/>
                <w:color w:val="003C71"/>
              </w:rPr>
            </w:pPr>
            <w:r w:rsidRPr="00CB7E2C">
              <w:rPr>
                <w:rFonts w:ascii="Encode Sans" w:eastAsia="Times New Roman" w:hAnsi="Encode Sans" w:cs="Times New Roman"/>
                <w:color w:val="003C71"/>
              </w:rPr>
              <w:t>As we begin to move toward action planning, what are the core themes that have surfaced during plenary and breakout sessions to share with other board members?</w:t>
            </w:r>
          </w:p>
          <w:p w14:paraId="56FAC739" w14:textId="39DF0801" w:rsidR="00A555B9" w:rsidRPr="00CB7E2C" w:rsidRDefault="00A555B9" w:rsidP="00CB7E2C">
            <w:pPr>
              <w:rPr>
                <w:rFonts w:ascii="Encode Sans" w:eastAsia="Times New Roman" w:hAnsi="Encode Sans" w:cs="Times New Roman"/>
                <w:color w:val="003C71"/>
              </w:rPr>
            </w:pPr>
          </w:p>
        </w:tc>
        <w:tc>
          <w:tcPr>
            <w:tcW w:w="6120" w:type="dxa"/>
          </w:tcPr>
          <w:p w14:paraId="6DB9AEB8" w14:textId="77777777" w:rsidR="0095092F" w:rsidRPr="00830274" w:rsidRDefault="0095092F" w:rsidP="00333DC4">
            <w:pPr>
              <w:autoSpaceDE w:val="0"/>
              <w:autoSpaceDN w:val="0"/>
              <w:adjustRightInd w:val="0"/>
              <w:rPr>
                <w:rFonts w:ascii="Encode Sans" w:hAnsi="Encode Sans" w:cs="Times New Roman"/>
                <w:color w:val="003C71"/>
                <w:sz w:val="21"/>
                <w:szCs w:val="21"/>
              </w:rPr>
            </w:pPr>
          </w:p>
        </w:tc>
      </w:tr>
      <w:tr w:rsidR="0095092F" w:rsidRPr="00830274" w14:paraId="1A23C683" w14:textId="77777777" w:rsidTr="00CB7E2C">
        <w:tc>
          <w:tcPr>
            <w:tcW w:w="4950" w:type="dxa"/>
          </w:tcPr>
          <w:p w14:paraId="2A15DFE1" w14:textId="6AB7AD6F" w:rsidR="00443325" w:rsidRPr="00CB7E2C" w:rsidRDefault="00443325" w:rsidP="00443325">
            <w:pPr>
              <w:rPr>
                <w:rFonts w:ascii="Encode Sans" w:eastAsia="Times New Roman" w:hAnsi="Encode Sans" w:cs="Times New Roman"/>
                <w:color w:val="003C71"/>
              </w:rPr>
            </w:pPr>
            <w:r w:rsidRPr="00CB7E2C">
              <w:rPr>
                <w:rFonts w:ascii="Encode Sans" w:eastAsia="Times New Roman" w:hAnsi="Encode Sans" w:cs="Times New Roman"/>
                <w:color w:val="003C71"/>
              </w:rPr>
              <w:t xml:space="preserve">What might our board and administration do to ensure that our institution is well-positioned to make the changes that are needed to improve equitable student access and completion in programs of study that lead to high-value careers? </w:t>
            </w:r>
          </w:p>
          <w:p w14:paraId="748DC052" w14:textId="247EA893" w:rsidR="0095092F" w:rsidRPr="00333DC4" w:rsidRDefault="0095092F" w:rsidP="00333DC4">
            <w:pPr>
              <w:autoSpaceDE w:val="0"/>
              <w:autoSpaceDN w:val="0"/>
              <w:adjustRightInd w:val="0"/>
              <w:rPr>
                <w:rFonts w:ascii="Encode Sans" w:eastAsia="Times New Roman" w:hAnsi="Encode Sans" w:cs="Times New Roman"/>
                <w:color w:val="003C71"/>
              </w:rPr>
            </w:pPr>
          </w:p>
        </w:tc>
        <w:tc>
          <w:tcPr>
            <w:tcW w:w="6120" w:type="dxa"/>
          </w:tcPr>
          <w:p w14:paraId="7D17EE74" w14:textId="77777777" w:rsidR="0095092F" w:rsidRPr="00830274" w:rsidRDefault="0095092F" w:rsidP="00333DC4">
            <w:pPr>
              <w:autoSpaceDE w:val="0"/>
              <w:autoSpaceDN w:val="0"/>
              <w:adjustRightInd w:val="0"/>
              <w:rPr>
                <w:rFonts w:ascii="Encode Sans" w:hAnsi="Encode Sans" w:cs="Times New Roman"/>
                <w:color w:val="003C71"/>
                <w:sz w:val="21"/>
                <w:szCs w:val="21"/>
              </w:rPr>
            </w:pPr>
          </w:p>
        </w:tc>
      </w:tr>
      <w:tr w:rsidR="0095092F" w:rsidRPr="00830274" w14:paraId="546F1BDE" w14:textId="77777777" w:rsidTr="00CB7E2C">
        <w:tc>
          <w:tcPr>
            <w:tcW w:w="4950" w:type="dxa"/>
          </w:tcPr>
          <w:p w14:paraId="7F9D34C5" w14:textId="79090A07" w:rsidR="0095092F" w:rsidRPr="00333DC4" w:rsidRDefault="00443325" w:rsidP="00443325">
            <w:pPr>
              <w:rPr>
                <w:rFonts w:ascii="Encode Sans" w:eastAsia="Times New Roman" w:hAnsi="Encode Sans" w:cs="Times New Roman"/>
                <w:color w:val="003C71"/>
              </w:rPr>
            </w:pPr>
            <w:r w:rsidRPr="00CB7E2C">
              <w:rPr>
                <w:rFonts w:ascii="Encode Sans" w:eastAsia="Times New Roman" w:hAnsi="Encode Sans" w:cs="Times New Roman"/>
                <w:color w:val="003C71"/>
              </w:rPr>
              <w:t>What barriers might have impeded program equity work in the past? How can our board and administration work together to tenaciously persevere in our commitment to supporting a culture change in the face of an overabundance of competing priorities?</w:t>
            </w:r>
          </w:p>
        </w:tc>
        <w:tc>
          <w:tcPr>
            <w:tcW w:w="6120" w:type="dxa"/>
          </w:tcPr>
          <w:p w14:paraId="4CFE577C" w14:textId="77777777" w:rsidR="0095092F" w:rsidRPr="00830274" w:rsidRDefault="0095092F" w:rsidP="00333DC4">
            <w:pPr>
              <w:autoSpaceDE w:val="0"/>
              <w:autoSpaceDN w:val="0"/>
              <w:adjustRightInd w:val="0"/>
              <w:rPr>
                <w:rFonts w:ascii="Encode Sans" w:hAnsi="Encode Sans" w:cs="Times New Roman"/>
                <w:color w:val="003C71"/>
                <w:sz w:val="21"/>
                <w:szCs w:val="21"/>
              </w:rPr>
            </w:pPr>
          </w:p>
        </w:tc>
      </w:tr>
    </w:tbl>
    <w:p w14:paraId="5B5C64A7" w14:textId="6AD2A17B" w:rsidR="006974A0" w:rsidRPr="00CB7E2C" w:rsidRDefault="006974A0" w:rsidP="00CB7E2C">
      <w:pPr>
        <w:jc w:val="center"/>
        <w:rPr>
          <w:rFonts w:ascii="Zilla Slab" w:eastAsia="Times New Roman" w:hAnsi="Zilla Slab" w:cs="Times New Roman"/>
          <w:b/>
          <w:bCs/>
          <w:color w:val="003C71"/>
        </w:rPr>
      </w:pPr>
      <w:r w:rsidRPr="00CB7E2C">
        <w:rPr>
          <w:rFonts w:ascii="Zilla Slab" w:eastAsia="Times New Roman" w:hAnsi="Zilla Slab" w:cs="Times New Roman"/>
          <w:b/>
          <w:bCs/>
          <w:color w:val="003C71"/>
        </w:rPr>
        <w:lastRenderedPageBreak/>
        <w:t>COMMITMENT TO ACTION</w:t>
      </w:r>
    </w:p>
    <w:p w14:paraId="24675210" w14:textId="77777777" w:rsidR="006974A0" w:rsidRPr="00443325" w:rsidRDefault="006974A0" w:rsidP="006974A0">
      <w:pPr>
        <w:rPr>
          <w:rFonts w:ascii="Encode Sans" w:eastAsia="Times New Roman" w:hAnsi="Encode Sans" w:cs="Times New Roman"/>
          <w:color w:val="003C71"/>
        </w:rPr>
      </w:pPr>
    </w:p>
    <w:p w14:paraId="2AC407EF" w14:textId="77777777" w:rsidR="006974A0" w:rsidRPr="00CB7E2C" w:rsidRDefault="006974A0" w:rsidP="00CB7E2C">
      <w:pPr>
        <w:jc w:val="center"/>
        <w:rPr>
          <w:rFonts w:ascii="Zilla Slab" w:eastAsia="Times New Roman" w:hAnsi="Zilla Slab" w:cs="Times New Roman"/>
          <w:b/>
          <w:bCs/>
          <w:color w:val="789D4A"/>
          <w:sz w:val="32"/>
          <w:szCs w:val="32"/>
        </w:rPr>
      </w:pPr>
      <w:r w:rsidRPr="00CB7E2C">
        <w:rPr>
          <w:rFonts w:ascii="Zilla Slab" w:eastAsia="Times New Roman" w:hAnsi="Zilla Slab" w:cs="Times New Roman"/>
          <w:b/>
          <w:bCs/>
          <w:color w:val="789D4A"/>
          <w:sz w:val="32"/>
          <w:szCs w:val="32"/>
        </w:rPr>
        <w:t xml:space="preserve">Monitor What Matters, </w:t>
      </w:r>
      <w:proofErr w:type="gramStart"/>
      <w:r w:rsidRPr="00CB7E2C">
        <w:rPr>
          <w:rFonts w:ascii="Zilla Slab" w:eastAsia="Times New Roman" w:hAnsi="Zilla Slab" w:cs="Times New Roman"/>
          <w:b/>
          <w:bCs/>
          <w:color w:val="789D4A"/>
          <w:sz w:val="32"/>
          <w:szCs w:val="32"/>
        </w:rPr>
        <w:t>Support</w:t>
      </w:r>
      <w:proofErr w:type="gramEnd"/>
      <w:r w:rsidRPr="00CB7E2C">
        <w:rPr>
          <w:rFonts w:ascii="Zilla Slab" w:eastAsia="Times New Roman" w:hAnsi="Zilla Slab" w:cs="Times New Roman"/>
          <w:b/>
          <w:bCs/>
          <w:color w:val="789D4A"/>
          <w:sz w:val="32"/>
          <w:szCs w:val="32"/>
        </w:rPr>
        <w:t xml:space="preserve"> a Culture of Change, and Set the Strategic Direction</w:t>
      </w:r>
    </w:p>
    <w:p w14:paraId="3D711751" w14:textId="77777777" w:rsidR="006974A0" w:rsidRPr="00443325" w:rsidRDefault="006974A0" w:rsidP="006974A0">
      <w:pPr>
        <w:jc w:val="center"/>
        <w:rPr>
          <w:rFonts w:ascii="Encode Sans" w:eastAsia="Times New Roman" w:hAnsi="Encode Sans" w:cs="Times New Roman"/>
          <w:b/>
          <w:bCs/>
          <w:color w:val="003C71"/>
        </w:rPr>
      </w:pPr>
    </w:p>
    <w:p w14:paraId="369860CF" w14:textId="77777777" w:rsidR="006974A0" w:rsidRPr="00CB7E2C" w:rsidRDefault="006974A0" w:rsidP="006974A0">
      <w:pPr>
        <w:rPr>
          <w:rFonts w:ascii="Encode Sans" w:eastAsia="Times New Roman" w:hAnsi="Encode Sans" w:cs="Times New Roman"/>
          <w:color w:val="003C71"/>
        </w:rPr>
      </w:pPr>
      <w:r w:rsidRPr="00CB7E2C">
        <w:rPr>
          <w:rFonts w:ascii="Encode Sans" w:eastAsia="Times New Roman" w:hAnsi="Encode Sans" w:cs="Times New Roman"/>
          <w:color w:val="003C71"/>
        </w:rPr>
        <w:t>Based on our Team Strategy Discussions and Plenary and Concurrent session learnings, we will work with the entire Board of Trustees to develop and commit to action.</w:t>
      </w:r>
    </w:p>
    <w:p w14:paraId="0EC6ABA3" w14:textId="77777777" w:rsidR="006974A0" w:rsidRPr="00443325" w:rsidRDefault="006974A0" w:rsidP="006974A0">
      <w:pPr>
        <w:rPr>
          <w:rFonts w:ascii="Encode Sans" w:eastAsia="Times New Roman" w:hAnsi="Encode Sans" w:cs="Times New Roman"/>
          <w:b/>
          <w:bCs/>
          <w:color w:val="003C71"/>
        </w:rPr>
      </w:pPr>
    </w:p>
    <w:p w14:paraId="76B335CC" w14:textId="77777777" w:rsidR="006974A0" w:rsidRPr="00443325" w:rsidRDefault="006974A0" w:rsidP="006974A0">
      <w:pPr>
        <w:rPr>
          <w:rFonts w:ascii="Encode Sans" w:eastAsia="Times New Roman" w:hAnsi="Encode Sans" w:cs="Times New Roman"/>
          <w:b/>
          <w:bCs/>
          <w:color w:val="003C71"/>
        </w:rPr>
      </w:pPr>
      <w:r w:rsidRPr="00443325">
        <w:rPr>
          <w:rFonts w:ascii="Encode Sans" w:eastAsia="Times New Roman" w:hAnsi="Encode Sans" w:cs="Times New Roman"/>
          <w:b/>
          <w:bCs/>
          <w:color w:val="003C71"/>
        </w:rPr>
        <w:t xml:space="preserve">Monitor What Matters through use of Data </w:t>
      </w:r>
    </w:p>
    <w:p w14:paraId="7C57A26D" w14:textId="32434536" w:rsidR="006974A0" w:rsidRPr="00443325" w:rsidRDefault="006974A0" w:rsidP="006974A0">
      <w:pPr>
        <w:rPr>
          <w:rFonts w:ascii="Encode Sans" w:eastAsia="Times New Roman" w:hAnsi="Encode Sans" w:cs="Times New Roman"/>
          <w:color w:val="003C71"/>
        </w:rPr>
      </w:pPr>
      <w:r w:rsidRPr="00443325">
        <w:rPr>
          <w:rFonts w:ascii="Encode Sans" w:eastAsia="Times New Roman" w:hAnsi="Encode Sans" w:cs="Times New Roman"/>
          <w:color w:val="003C71"/>
        </w:rPr>
        <w:t xml:space="preserve">Use the space below to make a list of </w:t>
      </w:r>
      <w:r w:rsidR="00925BFF" w:rsidRPr="00443325">
        <w:rPr>
          <w:rFonts w:ascii="Encode Sans" w:eastAsia="Times New Roman" w:hAnsi="Encode Sans" w:cs="Times New Roman"/>
          <w:color w:val="003C71"/>
        </w:rPr>
        <w:t xml:space="preserve">disaggregated </w:t>
      </w:r>
      <w:r w:rsidRPr="00443325">
        <w:rPr>
          <w:rFonts w:ascii="Encode Sans" w:eastAsia="Times New Roman" w:hAnsi="Encode Sans" w:cs="Times New Roman"/>
          <w:color w:val="003C71"/>
        </w:rPr>
        <w:t>data you want to review regularly as a Board and how often.</w:t>
      </w:r>
    </w:p>
    <w:p w14:paraId="48FF2708" w14:textId="77777777" w:rsidR="006974A0" w:rsidRPr="00443325" w:rsidRDefault="006974A0" w:rsidP="006974A0">
      <w:pPr>
        <w:rPr>
          <w:rFonts w:ascii="Encode Sans" w:eastAsia="Times New Roman" w:hAnsi="Encode Sans" w:cs="Times New Roman"/>
          <w:color w:val="003C71"/>
        </w:rPr>
      </w:pPr>
    </w:p>
    <w:tbl>
      <w:tblPr>
        <w:tblStyle w:val="TableGrid"/>
        <w:tblW w:w="0" w:type="auto"/>
        <w:tblLook w:val="04A0" w:firstRow="1" w:lastRow="0" w:firstColumn="1" w:lastColumn="0" w:noHBand="0" w:noVBand="1"/>
      </w:tblPr>
      <w:tblGrid>
        <w:gridCol w:w="4675"/>
        <w:gridCol w:w="4675"/>
      </w:tblGrid>
      <w:tr w:rsidR="0095092F" w:rsidRPr="0095092F" w14:paraId="7D247ECF" w14:textId="77777777" w:rsidTr="00443325">
        <w:tc>
          <w:tcPr>
            <w:tcW w:w="4675" w:type="dxa"/>
            <w:shd w:val="clear" w:color="auto" w:fill="003C71"/>
          </w:tcPr>
          <w:p w14:paraId="7F894C6C" w14:textId="1B47D3F1" w:rsidR="006974A0" w:rsidRPr="00443325" w:rsidRDefault="00925BFF" w:rsidP="00107B5D">
            <w:pPr>
              <w:rPr>
                <w:rFonts w:ascii="Encode Sans" w:eastAsia="Times New Roman" w:hAnsi="Encode Sans" w:cs="Times New Roman"/>
                <w:color w:val="FFFFFF" w:themeColor="background1"/>
              </w:rPr>
            </w:pPr>
            <w:r w:rsidRPr="00443325">
              <w:rPr>
                <w:rFonts w:ascii="Encode Sans" w:eastAsia="Times New Roman" w:hAnsi="Encode Sans" w:cs="Times New Roman"/>
                <w:color w:val="FFFFFF" w:themeColor="background1"/>
              </w:rPr>
              <w:t xml:space="preserve">Disaggregated </w:t>
            </w:r>
            <w:r w:rsidR="006974A0" w:rsidRPr="00443325">
              <w:rPr>
                <w:rFonts w:ascii="Encode Sans" w:eastAsia="Times New Roman" w:hAnsi="Encode Sans" w:cs="Times New Roman"/>
                <w:color w:val="FFFFFF" w:themeColor="background1"/>
              </w:rPr>
              <w:t>Data to Monitor</w:t>
            </w:r>
          </w:p>
        </w:tc>
        <w:tc>
          <w:tcPr>
            <w:tcW w:w="4675" w:type="dxa"/>
            <w:shd w:val="clear" w:color="auto" w:fill="003C71"/>
          </w:tcPr>
          <w:p w14:paraId="5145C85D" w14:textId="77777777" w:rsidR="006974A0" w:rsidRPr="00443325" w:rsidRDefault="006974A0" w:rsidP="00107B5D">
            <w:pPr>
              <w:rPr>
                <w:rFonts w:ascii="Encode Sans" w:eastAsia="Times New Roman" w:hAnsi="Encode Sans" w:cs="Times New Roman"/>
                <w:color w:val="FFFFFF" w:themeColor="background1"/>
              </w:rPr>
            </w:pPr>
            <w:r w:rsidRPr="00443325">
              <w:rPr>
                <w:rFonts w:ascii="Encode Sans" w:eastAsia="Times New Roman" w:hAnsi="Encode Sans" w:cs="Times New Roman"/>
                <w:color w:val="FFFFFF" w:themeColor="background1"/>
              </w:rPr>
              <w:t>How often</w:t>
            </w:r>
          </w:p>
        </w:tc>
      </w:tr>
      <w:tr w:rsidR="0095092F" w:rsidRPr="0095092F" w14:paraId="2C05573B" w14:textId="77777777" w:rsidTr="00107B5D">
        <w:tc>
          <w:tcPr>
            <w:tcW w:w="4675" w:type="dxa"/>
          </w:tcPr>
          <w:p w14:paraId="3416E905" w14:textId="77777777" w:rsidR="006974A0" w:rsidRDefault="006974A0" w:rsidP="00107B5D">
            <w:pPr>
              <w:rPr>
                <w:rFonts w:ascii="Encode Sans" w:eastAsia="Times New Roman" w:hAnsi="Encode Sans" w:cs="Times New Roman"/>
                <w:color w:val="003C71"/>
              </w:rPr>
            </w:pPr>
          </w:p>
          <w:p w14:paraId="7C21C208" w14:textId="6E364C38" w:rsidR="00EB7014" w:rsidRPr="00443325" w:rsidRDefault="00EB7014" w:rsidP="00107B5D">
            <w:pPr>
              <w:rPr>
                <w:rFonts w:ascii="Encode Sans" w:eastAsia="Times New Roman" w:hAnsi="Encode Sans" w:cs="Times New Roman"/>
                <w:color w:val="003C71"/>
              </w:rPr>
            </w:pPr>
          </w:p>
        </w:tc>
        <w:tc>
          <w:tcPr>
            <w:tcW w:w="4675" w:type="dxa"/>
          </w:tcPr>
          <w:p w14:paraId="361DB068" w14:textId="77777777" w:rsidR="006974A0" w:rsidRPr="00443325" w:rsidRDefault="006974A0" w:rsidP="00107B5D">
            <w:pPr>
              <w:rPr>
                <w:rFonts w:ascii="Encode Sans" w:eastAsia="Times New Roman" w:hAnsi="Encode Sans" w:cs="Times New Roman"/>
                <w:color w:val="003C71"/>
              </w:rPr>
            </w:pPr>
          </w:p>
        </w:tc>
      </w:tr>
      <w:tr w:rsidR="0095092F" w:rsidRPr="0095092F" w14:paraId="37A63AFF" w14:textId="77777777" w:rsidTr="00107B5D">
        <w:tc>
          <w:tcPr>
            <w:tcW w:w="4675" w:type="dxa"/>
          </w:tcPr>
          <w:p w14:paraId="1B42D03D" w14:textId="77777777" w:rsidR="006974A0" w:rsidRDefault="006974A0" w:rsidP="00107B5D">
            <w:pPr>
              <w:rPr>
                <w:rFonts w:ascii="Encode Sans" w:eastAsia="Times New Roman" w:hAnsi="Encode Sans" w:cs="Times New Roman"/>
                <w:color w:val="003C71"/>
              </w:rPr>
            </w:pPr>
          </w:p>
          <w:p w14:paraId="63F036EB" w14:textId="3E13DE45" w:rsidR="00EB7014" w:rsidRPr="00443325" w:rsidRDefault="00EB7014" w:rsidP="00107B5D">
            <w:pPr>
              <w:rPr>
                <w:rFonts w:ascii="Encode Sans" w:eastAsia="Times New Roman" w:hAnsi="Encode Sans" w:cs="Times New Roman"/>
                <w:color w:val="003C71"/>
              </w:rPr>
            </w:pPr>
          </w:p>
        </w:tc>
        <w:tc>
          <w:tcPr>
            <w:tcW w:w="4675" w:type="dxa"/>
          </w:tcPr>
          <w:p w14:paraId="1177AFF6" w14:textId="77777777" w:rsidR="006974A0" w:rsidRPr="00443325" w:rsidRDefault="006974A0" w:rsidP="00107B5D">
            <w:pPr>
              <w:rPr>
                <w:rFonts w:ascii="Encode Sans" w:eastAsia="Times New Roman" w:hAnsi="Encode Sans" w:cs="Times New Roman"/>
                <w:color w:val="003C71"/>
              </w:rPr>
            </w:pPr>
          </w:p>
        </w:tc>
      </w:tr>
      <w:tr w:rsidR="0095092F" w:rsidRPr="0095092F" w14:paraId="5E917D9F" w14:textId="77777777" w:rsidTr="00107B5D">
        <w:tc>
          <w:tcPr>
            <w:tcW w:w="4675" w:type="dxa"/>
          </w:tcPr>
          <w:p w14:paraId="39A2FB34" w14:textId="77777777" w:rsidR="006974A0" w:rsidRDefault="006974A0" w:rsidP="00107B5D">
            <w:pPr>
              <w:rPr>
                <w:rFonts w:ascii="Encode Sans" w:eastAsia="Times New Roman" w:hAnsi="Encode Sans" w:cs="Times New Roman"/>
                <w:color w:val="003C71"/>
              </w:rPr>
            </w:pPr>
          </w:p>
          <w:p w14:paraId="7F321F2D" w14:textId="469ABF20" w:rsidR="00EB7014" w:rsidRPr="00443325" w:rsidRDefault="00EB7014" w:rsidP="00107B5D">
            <w:pPr>
              <w:rPr>
                <w:rFonts w:ascii="Encode Sans" w:eastAsia="Times New Roman" w:hAnsi="Encode Sans" w:cs="Times New Roman"/>
                <w:color w:val="003C71"/>
              </w:rPr>
            </w:pPr>
          </w:p>
        </w:tc>
        <w:tc>
          <w:tcPr>
            <w:tcW w:w="4675" w:type="dxa"/>
          </w:tcPr>
          <w:p w14:paraId="40E2F9AF" w14:textId="77777777" w:rsidR="006974A0" w:rsidRPr="00443325" w:rsidRDefault="006974A0" w:rsidP="00107B5D">
            <w:pPr>
              <w:rPr>
                <w:rFonts w:ascii="Encode Sans" w:eastAsia="Times New Roman" w:hAnsi="Encode Sans" w:cs="Times New Roman"/>
                <w:color w:val="003C71"/>
              </w:rPr>
            </w:pPr>
          </w:p>
        </w:tc>
      </w:tr>
    </w:tbl>
    <w:p w14:paraId="594959D8" w14:textId="77777777" w:rsidR="006974A0" w:rsidRDefault="006974A0" w:rsidP="006974A0">
      <w:pPr>
        <w:rPr>
          <w:rFonts w:ascii="Times New Roman" w:eastAsia="Times New Roman" w:hAnsi="Times New Roman" w:cs="Times New Roman"/>
        </w:rPr>
      </w:pPr>
    </w:p>
    <w:p w14:paraId="6E089878" w14:textId="77777777" w:rsidR="006974A0" w:rsidRPr="00EE218F" w:rsidRDefault="006974A0" w:rsidP="006974A0">
      <w:pPr>
        <w:rPr>
          <w:rFonts w:ascii="Times New Roman" w:eastAsia="Times New Roman" w:hAnsi="Times New Roman" w:cs="Times New Roman"/>
        </w:rPr>
      </w:pPr>
    </w:p>
    <w:p w14:paraId="5ACE2E1A" w14:textId="77777777" w:rsidR="006974A0" w:rsidRPr="00443325" w:rsidRDefault="006974A0" w:rsidP="006974A0">
      <w:pPr>
        <w:rPr>
          <w:rFonts w:ascii="Encode Sans" w:eastAsia="Times New Roman" w:hAnsi="Encode Sans" w:cs="Times New Roman"/>
          <w:b/>
          <w:bCs/>
          <w:color w:val="003C71"/>
        </w:rPr>
      </w:pPr>
      <w:r w:rsidRPr="00443325">
        <w:rPr>
          <w:rFonts w:ascii="Encode Sans" w:eastAsia="Times New Roman" w:hAnsi="Encode Sans" w:cs="Times New Roman"/>
          <w:b/>
          <w:bCs/>
          <w:color w:val="003C71"/>
        </w:rPr>
        <w:t xml:space="preserve">Support a Culture of Change and Setting the Strategic Direction for Student Success </w:t>
      </w:r>
    </w:p>
    <w:p w14:paraId="32CB74B0" w14:textId="03C2FEDA" w:rsidR="006974A0" w:rsidRPr="00CB7E2C" w:rsidRDefault="006974A0" w:rsidP="006974A0">
      <w:pPr>
        <w:rPr>
          <w:rFonts w:ascii="Encode Sans" w:eastAsia="Times New Roman" w:hAnsi="Encode Sans" w:cs="Times New Roman"/>
          <w:color w:val="003C71"/>
        </w:rPr>
      </w:pPr>
      <w:r w:rsidRPr="00CB7E2C">
        <w:rPr>
          <w:rFonts w:ascii="Encode Sans" w:eastAsia="Times New Roman" w:hAnsi="Encode Sans" w:cs="Times New Roman"/>
          <w:color w:val="003C71"/>
        </w:rPr>
        <w:t>Use the space below to make a list of up to 3 priority policies or actions for your institution</w:t>
      </w:r>
      <w:r w:rsidR="00443325" w:rsidRPr="00CB7E2C">
        <w:rPr>
          <w:rFonts w:ascii="Encode Sans" w:eastAsia="Times New Roman" w:hAnsi="Encode Sans" w:cs="Times New Roman"/>
          <w:color w:val="003C71"/>
        </w:rPr>
        <w:t xml:space="preserve"> to discuss with the full board</w:t>
      </w:r>
      <w:r w:rsidRPr="00CB7E2C">
        <w:rPr>
          <w:rFonts w:ascii="Encode Sans" w:eastAsia="Times New Roman" w:hAnsi="Encode Sans" w:cs="Times New Roman"/>
          <w:color w:val="003C71"/>
        </w:rPr>
        <w:t>.  Be as specific as possible and indicate who will be responsible for each: B (Board), C (CEO), B/C (both Board and CO). Identify approximate timelines for</w:t>
      </w:r>
      <w:r w:rsidR="00443325" w:rsidRPr="00CB7E2C">
        <w:rPr>
          <w:rFonts w:ascii="Encode Sans" w:eastAsia="Times New Roman" w:hAnsi="Encode Sans" w:cs="Times New Roman"/>
          <w:color w:val="003C71"/>
        </w:rPr>
        <w:t xml:space="preserve"> execution</w:t>
      </w:r>
      <w:r w:rsidRPr="00CB7E2C">
        <w:rPr>
          <w:rFonts w:ascii="Encode Sans" w:eastAsia="Times New Roman" w:hAnsi="Encode Sans" w:cs="Times New Roman"/>
          <w:color w:val="003C71"/>
        </w:rPr>
        <w:t>, if possible.</w:t>
      </w:r>
    </w:p>
    <w:p w14:paraId="4248443A" w14:textId="77777777" w:rsidR="006974A0" w:rsidRDefault="006974A0" w:rsidP="006974A0">
      <w:pPr>
        <w:rPr>
          <w:rFonts w:ascii="Times New Roman" w:eastAsia="Times New Roman" w:hAnsi="Times New Roman" w:cs="Times New Roman"/>
        </w:rPr>
      </w:pPr>
    </w:p>
    <w:p w14:paraId="696E3910" w14:textId="77777777" w:rsidR="006974A0" w:rsidRDefault="006974A0" w:rsidP="006974A0">
      <w:pPr>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4945"/>
        <w:gridCol w:w="1710"/>
        <w:gridCol w:w="2695"/>
      </w:tblGrid>
      <w:tr w:rsidR="006974A0" w14:paraId="3343CB24" w14:textId="77777777" w:rsidTr="00443325">
        <w:tc>
          <w:tcPr>
            <w:tcW w:w="4945" w:type="dxa"/>
            <w:shd w:val="clear" w:color="auto" w:fill="003C71"/>
          </w:tcPr>
          <w:p w14:paraId="44900C67" w14:textId="77777777" w:rsidR="006974A0" w:rsidRPr="00443325" w:rsidRDefault="006974A0" w:rsidP="00107B5D">
            <w:pPr>
              <w:rPr>
                <w:rFonts w:ascii="Encode Sans" w:eastAsia="Times New Roman" w:hAnsi="Encode Sans" w:cs="Times New Roman"/>
                <w:color w:val="FFFFFF" w:themeColor="background1"/>
              </w:rPr>
            </w:pPr>
            <w:r w:rsidRPr="00443325">
              <w:rPr>
                <w:rFonts w:ascii="Encode Sans" w:eastAsia="Times New Roman" w:hAnsi="Encode Sans" w:cs="Times New Roman"/>
                <w:color w:val="FFFFFF" w:themeColor="background1"/>
              </w:rPr>
              <w:t>Priority Policies or Actions</w:t>
            </w:r>
          </w:p>
        </w:tc>
        <w:tc>
          <w:tcPr>
            <w:tcW w:w="1710" w:type="dxa"/>
            <w:shd w:val="clear" w:color="auto" w:fill="003C71"/>
          </w:tcPr>
          <w:p w14:paraId="6538B357" w14:textId="77777777" w:rsidR="006974A0" w:rsidRPr="00443325" w:rsidRDefault="006974A0" w:rsidP="00107B5D">
            <w:pPr>
              <w:rPr>
                <w:rFonts w:ascii="Encode Sans" w:eastAsia="Times New Roman" w:hAnsi="Encode Sans" w:cs="Times New Roman"/>
                <w:color w:val="FFFFFF" w:themeColor="background1"/>
              </w:rPr>
            </w:pPr>
            <w:r w:rsidRPr="00443325">
              <w:rPr>
                <w:rFonts w:ascii="Encode Sans" w:eastAsia="Times New Roman" w:hAnsi="Encode Sans" w:cs="Times New Roman"/>
                <w:color w:val="FFFFFF" w:themeColor="background1"/>
              </w:rPr>
              <w:t>B, C, B/C</w:t>
            </w:r>
          </w:p>
        </w:tc>
        <w:tc>
          <w:tcPr>
            <w:tcW w:w="2695" w:type="dxa"/>
            <w:shd w:val="clear" w:color="auto" w:fill="003C71"/>
          </w:tcPr>
          <w:p w14:paraId="4B450E56" w14:textId="77777777" w:rsidR="006974A0" w:rsidRPr="00443325" w:rsidRDefault="006974A0" w:rsidP="00107B5D">
            <w:pPr>
              <w:rPr>
                <w:rFonts w:ascii="Encode Sans" w:eastAsia="Times New Roman" w:hAnsi="Encode Sans" w:cs="Times New Roman"/>
                <w:color w:val="FFFFFF" w:themeColor="background1"/>
              </w:rPr>
            </w:pPr>
            <w:r w:rsidRPr="00443325">
              <w:rPr>
                <w:rFonts w:ascii="Encode Sans" w:eastAsia="Times New Roman" w:hAnsi="Encode Sans" w:cs="Times New Roman"/>
                <w:color w:val="FFFFFF" w:themeColor="background1"/>
              </w:rPr>
              <w:t>Timeline</w:t>
            </w:r>
          </w:p>
        </w:tc>
      </w:tr>
      <w:tr w:rsidR="006974A0" w14:paraId="6B27E8BA" w14:textId="77777777" w:rsidTr="00107B5D">
        <w:tc>
          <w:tcPr>
            <w:tcW w:w="4945" w:type="dxa"/>
          </w:tcPr>
          <w:p w14:paraId="1958CAD8" w14:textId="77777777" w:rsidR="006974A0" w:rsidRDefault="006974A0" w:rsidP="00107B5D">
            <w:pPr>
              <w:rPr>
                <w:rFonts w:ascii="Times New Roman" w:eastAsia="Times New Roman" w:hAnsi="Times New Roman" w:cs="Times New Roman"/>
              </w:rPr>
            </w:pPr>
          </w:p>
          <w:p w14:paraId="4AD4EC02" w14:textId="0C043B04" w:rsidR="00EB7014" w:rsidRDefault="00EB7014" w:rsidP="00107B5D">
            <w:pPr>
              <w:rPr>
                <w:rFonts w:ascii="Times New Roman" w:eastAsia="Times New Roman" w:hAnsi="Times New Roman" w:cs="Times New Roman"/>
              </w:rPr>
            </w:pPr>
          </w:p>
        </w:tc>
        <w:tc>
          <w:tcPr>
            <w:tcW w:w="1710" w:type="dxa"/>
          </w:tcPr>
          <w:p w14:paraId="656EF0F3" w14:textId="77777777" w:rsidR="006974A0" w:rsidRDefault="006974A0" w:rsidP="00107B5D">
            <w:pPr>
              <w:rPr>
                <w:rFonts w:ascii="Times New Roman" w:eastAsia="Times New Roman" w:hAnsi="Times New Roman" w:cs="Times New Roman"/>
              </w:rPr>
            </w:pPr>
          </w:p>
        </w:tc>
        <w:tc>
          <w:tcPr>
            <w:tcW w:w="2695" w:type="dxa"/>
          </w:tcPr>
          <w:p w14:paraId="6C1E8D84" w14:textId="77777777" w:rsidR="006974A0" w:rsidRDefault="006974A0" w:rsidP="00107B5D">
            <w:pPr>
              <w:rPr>
                <w:rFonts w:ascii="Times New Roman" w:eastAsia="Times New Roman" w:hAnsi="Times New Roman" w:cs="Times New Roman"/>
              </w:rPr>
            </w:pPr>
          </w:p>
        </w:tc>
      </w:tr>
      <w:tr w:rsidR="006974A0" w14:paraId="2E37B007" w14:textId="77777777" w:rsidTr="00107B5D">
        <w:tc>
          <w:tcPr>
            <w:tcW w:w="4945" w:type="dxa"/>
          </w:tcPr>
          <w:p w14:paraId="5B836949" w14:textId="77777777" w:rsidR="006974A0" w:rsidRDefault="006974A0" w:rsidP="00107B5D">
            <w:pPr>
              <w:rPr>
                <w:rFonts w:ascii="Times New Roman" w:eastAsia="Times New Roman" w:hAnsi="Times New Roman" w:cs="Times New Roman"/>
              </w:rPr>
            </w:pPr>
          </w:p>
          <w:p w14:paraId="7518176F" w14:textId="2F11DE21" w:rsidR="00EB7014" w:rsidRDefault="00EB7014" w:rsidP="00107B5D">
            <w:pPr>
              <w:rPr>
                <w:rFonts w:ascii="Times New Roman" w:eastAsia="Times New Roman" w:hAnsi="Times New Roman" w:cs="Times New Roman"/>
              </w:rPr>
            </w:pPr>
          </w:p>
        </w:tc>
        <w:tc>
          <w:tcPr>
            <w:tcW w:w="1710" w:type="dxa"/>
          </w:tcPr>
          <w:p w14:paraId="384804DF" w14:textId="77777777" w:rsidR="006974A0" w:rsidRDefault="006974A0" w:rsidP="00107B5D">
            <w:pPr>
              <w:rPr>
                <w:rFonts w:ascii="Times New Roman" w:eastAsia="Times New Roman" w:hAnsi="Times New Roman" w:cs="Times New Roman"/>
              </w:rPr>
            </w:pPr>
          </w:p>
        </w:tc>
        <w:tc>
          <w:tcPr>
            <w:tcW w:w="2695" w:type="dxa"/>
          </w:tcPr>
          <w:p w14:paraId="3DEFA91E" w14:textId="77777777" w:rsidR="006974A0" w:rsidRDefault="006974A0" w:rsidP="00107B5D">
            <w:pPr>
              <w:rPr>
                <w:rFonts w:ascii="Times New Roman" w:eastAsia="Times New Roman" w:hAnsi="Times New Roman" w:cs="Times New Roman"/>
              </w:rPr>
            </w:pPr>
          </w:p>
        </w:tc>
      </w:tr>
      <w:tr w:rsidR="006974A0" w14:paraId="5A534C79" w14:textId="77777777" w:rsidTr="00107B5D">
        <w:tc>
          <w:tcPr>
            <w:tcW w:w="4945" w:type="dxa"/>
          </w:tcPr>
          <w:p w14:paraId="33FC0482" w14:textId="77777777" w:rsidR="006974A0" w:rsidRDefault="006974A0" w:rsidP="00107B5D">
            <w:pPr>
              <w:rPr>
                <w:rFonts w:ascii="Times New Roman" w:eastAsia="Times New Roman" w:hAnsi="Times New Roman" w:cs="Times New Roman"/>
              </w:rPr>
            </w:pPr>
          </w:p>
          <w:p w14:paraId="2968C500" w14:textId="288C934F" w:rsidR="00EB7014" w:rsidRDefault="00EB7014" w:rsidP="00107B5D">
            <w:pPr>
              <w:rPr>
                <w:rFonts w:ascii="Times New Roman" w:eastAsia="Times New Roman" w:hAnsi="Times New Roman" w:cs="Times New Roman"/>
              </w:rPr>
            </w:pPr>
          </w:p>
        </w:tc>
        <w:tc>
          <w:tcPr>
            <w:tcW w:w="1710" w:type="dxa"/>
          </w:tcPr>
          <w:p w14:paraId="335A5D47" w14:textId="77777777" w:rsidR="006974A0" w:rsidRDefault="006974A0" w:rsidP="00107B5D">
            <w:pPr>
              <w:rPr>
                <w:rFonts w:ascii="Times New Roman" w:eastAsia="Times New Roman" w:hAnsi="Times New Roman" w:cs="Times New Roman"/>
              </w:rPr>
            </w:pPr>
          </w:p>
        </w:tc>
        <w:tc>
          <w:tcPr>
            <w:tcW w:w="2695" w:type="dxa"/>
          </w:tcPr>
          <w:p w14:paraId="2CB94330" w14:textId="77777777" w:rsidR="006974A0" w:rsidRDefault="006974A0" w:rsidP="00107B5D">
            <w:pPr>
              <w:rPr>
                <w:rFonts w:ascii="Times New Roman" w:eastAsia="Times New Roman" w:hAnsi="Times New Roman" w:cs="Times New Roman"/>
              </w:rPr>
            </w:pPr>
          </w:p>
        </w:tc>
      </w:tr>
    </w:tbl>
    <w:p w14:paraId="48A99519" w14:textId="6AEF8B1F" w:rsidR="006974A0" w:rsidRDefault="006974A0" w:rsidP="006974A0">
      <w:pPr>
        <w:rPr>
          <w:rFonts w:ascii="Times New Roman" w:eastAsia="Times New Roman" w:hAnsi="Times New Roman" w:cs="Times New Roman"/>
        </w:rPr>
      </w:pPr>
    </w:p>
    <w:p w14:paraId="535B73FB" w14:textId="565F1297" w:rsidR="006974A0" w:rsidRPr="00EE218F" w:rsidRDefault="006974A0" w:rsidP="006974A0">
      <w:pPr>
        <w:rPr>
          <w:rFonts w:ascii="Times New Roman" w:eastAsia="Times New Roman" w:hAnsi="Times New Roman" w:cs="Times New Roman"/>
        </w:rPr>
      </w:pPr>
    </w:p>
    <w:p w14:paraId="767D4B48" w14:textId="185909CB" w:rsidR="006974A0" w:rsidRPr="00EE218F" w:rsidRDefault="00CB7E2C" w:rsidP="006974A0">
      <w:pPr>
        <w:rPr>
          <w:rFonts w:ascii="Times New Roman" w:hAnsi="Times New Roman" w:cs="Times New Roman"/>
        </w:rPr>
      </w:pPr>
      <w:r>
        <w:rPr>
          <w:noProof/>
        </w:rPr>
        <mc:AlternateContent>
          <mc:Choice Requires="wps">
            <w:drawing>
              <wp:anchor distT="0" distB="0" distL="114300" distR="114300" simplePos="0" relativeHeight="251659264" behindDoc="0" locked="0" layoutInCell="1" allowOverlap="1" wp14:anchorId="1C7F389E" wp14:editId="098698C6">
                <wp:simplePos x="0" y="0"/>
                <wp:positionH relativeFrom="column">
                  <wp:posOffset>-902368</wp:posOffset>
                </wp:positionH>
                <wp:positionV relativeFrom="paragraph">
                  <wp:posOffset>276994</wp:posOffset>
                </wp:positionV>
                <wp:extent cx="7757160" cy="649705"/>
                <wp:effectExtent l="0" t="0" r="2540" b="0"/>
                <wp:wrapNone/>
                <wp:docPr id="1" name="Text Box 1"/>
                <wp:cNvGraphicFramePr/>
                <a:graphic xmlns:a="http://schemas.openxmlformats.org/drawingml/2006/main">
                  <a:graphicData uri="http://schemas.microsoft.com/office/word/2010/wordprocessingShape">
                    <wps:wsp>
                      <wps:cNvSpPr txBox="1"/>
                      <wps:spPr>
                        <a:xfrm>
                          <a:off x="0" y="0"/>
                          <a:ext cx="7757160" cy="649705"/>
                        </a:xfrm>
                        <a:prstGeom prst="rect">
                          <a:avLst/>
                        </a:prstGeom>
                        <a:solidFill>
                          <a:srgbClr val="789D4A"/>
                        </a:solidFill>
                        <a:ln w="6350">
                          <a:noFill/>
                        </a:ln>
                      </wps:spPr>
                      <wps:txbx>
                        <w:txbxContent>
                          <w:p w14:paraId="14259E99" w14:textId="70E0FEC9" w:rsidR="00EB7014" w:rsidRPr="00CB7E2C" w:rsidRDefault="00A555B9" w:rsidP="00443325">
                            <w:pPr>
                              <w:jc w:val="center"/>
                              <w:rPr>
                                <w:rFonts w:ascii="Zilla Slab" w:eastAsia="Times New Roman" w:hAnsi="Zilla Slab" w:cs="Times New Roman"/>
                                <w:b/>
                                <w:bCs/>
                                <w:color w:val="FFFFFF" w:themeColor="background1"/>
                                <w:sz w:val="32"/>
                                <w:szCs w:val="32"/>
                              </w:rPr>
                            </w:pPr>
                            <w:r w:rsidRPr="00CB7E2C">
                              <w:rPr>
                                <w:rFonts w:ascii="Zilla Slab" w:eastAsia="Times New Roman" w:hAnsi="Zilla Slab" w:cs="Times New Roman"/>
                                <w:b/>
                                <w:bCs/>
                                <w:color w:val="FFFFFF" w:themeColor="background1"/>
                                <w:sz w:val="32"/>
                                <w:szCs w:val="32"/>
                              </w:rPr>
                              <w:t xml:space="preserve">Please submit this </w:t>
                            </w:r>
                            <w:r w:rsidR="00EB7014" w:rsidRPr="00CB7E2C">
                              <w:rPr>
                                <w:rFonts w:ascii="Zilla Slab" w:eastAsia="Times New Roman" w:hAnsi="Zilla Slab" w:cs="Times New Roman"/>
                                <w:b/>
                                <w:bCs/>
                                <w:color w:val="FFFFFF" w:themeColor="background1"/>
                                <w:sz w:val="32"/>
                                <w:szCs w:val="32"/>
                              </w:rPr>
                              <w:t>C</w:t>
                            </w:r>
                            <w:r w:rsidRPr="00CB7E2C">
                              <w:rPr>
                                <w:rFonts w:ascii="Zilla Slab" w:eastAsia="Times New Roman" w:hAnsi="Zilla Slab" w:cs="Times New Roman"/>
                                <w:b/>
                                <w:bCs/>
                                <w:color w:val="FFFFFF" w:themeColor="background1"/>
                                <w:sz w:val="32"/>
                                <w:szCs w:val="32"/>
                              </w:rPr>
                              <w:t>ommitment to Action plan to the</w:t>
                            </w:r>
                          </w:p>
                          <w:p w14:paraId="675EB052" w14:textId="23D742AD" w:rsidR="00A555B9" w:rsidRPr="00CB7E2C" w:rsidRDefault="00A555B9" w:rsidP="00443325">
                            <w:pPr>
                              <w:jc w:val="center"/>
                              <w:rPr>
                                <w:rFonts w:ascii="Zilla Slab" w:hAnsi="Zilla Slab"/>
                                <w:b/>
                                <w:bCs/>
                                <w:color w:val="FFFFFF" w:themeColor="background1"/>
                                <w:sz w:val="32"/>
                                <w:szCs w:val="32"/>
                              </w:rPr>
                            </w:pPr>
                            <w:r w:rsidRPr="00CB7E2C">
                              <w:rPr>
                                <w:rFonts w:ascii="Zilla Slab" w:eastAsia="Times New Roman" w:hAnsi="Zilla Slab" w:cs="Times New Roman"/>
                                <w:b/>
                                <w:bCs/>
                                <w:color w:val="FFFFFF" w:themeColor="background1"/>
                                <w:sz w:val="32"/>
                                <w:szCs w:val="32"/>
                              </w:rPr>
                              <w:t>Texas Success Center by April 1,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7F389E" id="_x0000_t202" coordsize="21600,21600" o:spt="202" path="m,l,21600r21600,l21600,xe">
                <v:stroke joinstyle="miter"/>
                <v:path gradientshapeok="t" o:connecttype="rect"/>
              </v:shapetype>
              <v:shape id="Text Box 1" o:spid="_x0000_s1026" type="#_x0000_t202" style="position:absolute;margin-left:-71.05pt;margin-top:21.8pt;width:610.8pt;height:5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" fillcolor="#789d4a" stroked="f" strokeweight=".5pt">
                <v:textbox>
                  <w:txbxContent>
                    <w:p w14:paraId="14259E99" w14:textId="70E0FEC9" w:rsidR="00EB7014" w:rsidRPr="00CB7E2C" w:rsidRDefault="00A555B9" w:rsidP="00443325">
                      <w:pPr>
                        <w:jc w:val="center"/>
                        <w:rPr>
                          <w:rFonts w:ascii="Zilla Slab" w:eastAsia="Times New Roman" w:hAnsi="Zilla Slab" w:cs="Times New Roman"/>
                          <w:b/>
                          <w:bCs/>
                          <w:color w:val="FFFFFF" w:themeColor="background1"/>
                          <w:sz w:val="32"/>
                          <w:szCs w:val="32"/>
                        </w:rPr>
                      </w:pPr>
                      <w:r w:rsidRPr="00CB7E2C">
                        <w:rPr>
                          <w:rFonts w:ascii="Zilla Slab" w:eastAsia="Times New Roman" w:hAnsi="Zilla Slab" w:cs="Times New Roman"/>
                          <w:b/>
                          <w:bCs/>
                          <w:color w:val="FFFFFF" w:themeColor="background1"/>
                          <w:sz w:val="32"/>
                          <w:szCs w:val="32"/>
                        </w:rPr>
                        <w:t xml:space="preserve">Please submit this </w:t>
                      </w:r>
                      <w:r w:rsidR="00EB7014" w:rsidRPr="00CB7E2C">
                        <w:rPr>
                          <w:rFonts w:ascii="Zilla Slab" w:eastAsia="Times New Roman" w:hAnsi="Zilla Slab" w:cs="Times New Roman"/>
                          <w:b/>
                          <w:bCs/>
                          <w:color w:val="FFFFFF" w:themeColor="background1"/>
                          <w:sz w:val="32"/>
                          <w:szCs w:val="32"/>
                        </w:rPr>
                        <w:t>C</w:t>
                      </w:r>
                      <w:r w:rsidRPr="00CB7E2C">
                        <w:rPr>
                          <w:rFonts w:ascii="Zilla Slab" w:eastAsia="Times New Roman" w:hAnsi="Zilla Slab" w:cs="Times New Roman"/>
                          <w:b/>
                          <w:bCs/>
                          <w:color w:val="FFFFFF" w:themeColor="background1"/>
                          <w:sz w:val="32"/>
                          <w:szCs w:val="32"/>
                        </w:rPr>
                        <w:t>ommitment to Action plan to the</w:t>
                      </w:r>
                    </w:p>
                    <w:p w14:paraId="675EB052" w14:textId="23D742AD" w:rsidR="00A555B9" w:rsidRPr="00CB7E2C" w:rsidRDefault="00A555B9" w:rsidP="00443325">
                      <w:pPr>
                        <w:jc w:val="center"/>
                        <w:rPr>
                          <w:rFonts w:ascii="Zilla Slab" w:hAnsi="Zilla Slab"/>
                          <w:b/>
                          <w:bCs/>
                          <w:color w:val="FFFFFF" w:themeColor="background1"/>
                          <w:sz w:val="32"/>
                          <w:szCs w:val="32"/>
                        </w:rPr>
                      </w:pPr>
                      <w:r w:rsidRPr="00CB7E2C">
                        <w:rPr>
                          <w:rFonts w:ascii="Zilla Slab" w:eastAsia="Times New Roman" w:hAnsi="Zilla Slab" w:cs="Times New Roman"/>
                          <w:b/>
                          <w:bCs/>
                          <w:color w:val="FFFFFF" w:themeColor="background1"/>
                          <w:sz w:val="32"/>
                          <w:szCs w:val="32"/>
                        </w:rPr>
                        <w:t>Texas Success Center by April 1, 2022.</w:t>
                      </w:r>
                    </w:p>
                  </w:txbxContent>
                </v:textbox>
              </v:shape>
            </w:pict>
          </mc:Fallback>
        </mc:AlternateContent>
      </w:r>
    </w:p>
    <w:p w14:paraId="3FBE06F6" w14:textId="16606BF4" w:rsidR="006974A0" w:rsidRDefault="006974A0" w:rsidP="006974A0"/>
    <w:p w14:paraId="10810773" w14:textId="77777777" w:rsidR="001959E4" w:rsidRPr="001959E4" w:rsidRDefault="001959E4" w:rsidP="001959E4">
      <w:pPr>
        <w:autoSpaceDE w:val="0"/>
        <w:autoSpaceDN w:val="0"/>
        <w:adjustRightInd w:val="0"/>
        <w:rPr>
          <w:rFonts w:ascii="Encode Sans" w:hAnsi="Encode Sans" w:cs="Times New Roman"/>
          <w:color w:val="003C71"/>
          <w:sz w:val="21"/>
          <w:szCs w:val="21"/>
        </w:rPr>
      </w:pPr>
    </w:p>
    <w:p w14:paraId="583D1206" w14:textId="77777777" w:rsidR="001959E4" w:rsidRPr="00E471F1" w:rsidRDefault="001959E4" w:rsidP="001959E4">
      <w:pPr>
        <w:autoSpaceDE w:val="0"/>
        <w:autoSpaceDN w:val="0"/>
        <w:adjustRightInd w:val="0"/>
        <w:rPr>
          <w:rFonts w:ascii="Times New Roman" w:hAnsi="Times New Roman" w:cs="Times New Roman"/>
          <w:sz w:val="21"/>
          <w:szCs w:val="21"/>
        </w:rPr>
      </w:pPr>
    </w:p>
    <w:p w14:paraId="39E95602" w14:textId="77777777" w:rsidR="001959E4" w:rsidRPr="0066394D" w:rsidRDefault="001959E4" w:rsidP="001959E4">
      <w:pPr>
        <w:pStyle w:val="ListParagraph"/>
        <w:autoSpaceDE w:val="0"/>
        <w:autoSpaceDN w:val="0"/>
        <w:adjustRightInd w:val="0"/>
        <w:rPr>
          <w:rFonts w:ascii="Times New Roman" w:hAnsi="Times New Roman" w:cs="Times New Roman"/>
          <w:sz w:val="21"/>
          <w:szCs w:val="21"/>
        </w:rPr>
      </w:pPr>
    </w:p>
    <w:p w14:paraId="47955ECC" w14:textId="77777777" w:rsidR="001959E4" w:rsidRDefault="001959E4" w:rsidP="001959E4">
      <w:pPr>
        <w:autoSpaceDE w:val="0"/>
        <w:autoSpaceDN w:val="0"/>
        <w:adjustRightInd w:val="0"/>
        <w:jc w:val="both"/>
        <w:rPr>
          <w:rFonts w:ascii="Times New Roman" w:hAnsi="Times New Roman" w:cs="Times New Roman"/>
          <w:b/>
          <w:bCs/>
        </w:rPr>
      </w:pPr>
    </w:p>
    <w:p w14:paraId="0F2CF1CB" w14:textId="77777777" w:rsidR="00830274" w:rsidRPr="001959E4" w:rsidRDefault="00830274" w:rsidP="001959E4"/>
    <w:sectPr w:rsidR="00830274" w:rsidRPr="001959E4" w:rsidSect="003406C9">
      <w:headerReference w:type="default" r:id="rId9"/>
      <w:footerReference w:type="default" r:id="rId10"/>
      <w:pgSz w:w="12240" w:h="15840"/>
      <w:pgMar w:top="1440" w:right="1440" w:bottom="64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2072C" w14:textId="77777777" w:rsidR="000E5908" w:rsidRDefault="000E5908" w:rsidP="0094136D">
      <w:r>
        <w:separator/>
      </w:r>
    </w:p>
  </w:endnote>
  <w:endnote w:type="continuationSeparator" w:id="0">
    <w:p w14:paraId="0A02E574" w14:textId="77777777" w:rsidR="000E5908" w:rsidRDefault="000E5908" w:rsidP="00941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Zilla Slab">
    <w:altName w:val="Zilla Slab"/>
    <w:panose1 w:val="00000000000000000000"/>
    <w:charset w:val="4D"/>
    <w:family w:val="auto"/>
    <w:pitch w:val="variable"/>
    <w:sig w:usb0="A00000FF" w:usb1="5001E47B" w:usb2="00000000" w:usb3="00000000" w:csb0="0000009B" w:csb1="00000000"/>
  </w:font>
  <w:font w:name="Encode Sans">
    <w:altName w:val="Encode Sans"/>
    <w:panose1 w:val="00000500000000000000"/>
    <w:charset w:val="4D"/>
    <w:family w:val="auto"/>
    <w:pitch w:val="variable"/>
    <w:sig w:usb0="20000007" w:usb1="00000003"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E0144" w14:textId="0FB57F6B" w:rsidR="0094136D" w:rsidRDefault="0094136D">
    <w:pPr>
      <w:pStyle w:val="Footer"/>
    </w:pPr>
    <w:r>
      <w:rPr>
        <w:noProof/>
      </w:rPr>
      <mc:AlternateContent>
        <mc:Choice Requires="wps">
          <w:drawing>
            <wp:anchor distT="0" distB="0" distL="114300" distR="114300" simplePos="0" relativeHeight="251661312" behindDoc="0" locked="0" layoutInCell="1" allowOverlap="1" wp14:anchorId="40E5F2D4" wp14:editId="0D52246F">
              <wp:simplePos x="0" y="0"/>
              <wp:positionH relativeFrom="column">
                <wp:posOffset>-906905</wp:posOffset>
              </wp:positionH>
              <wp:positionV relativeFrom="paragraph">
                <wp:posOffset>434715</wp:posOffset>
              </wp:positionV>
              <wp:extent cx="7757410" cy="224853"/>
              <wp:effectExtent l="0" t="0" r="2540" b="3810"/>
              <wp:wrapNone/>
              <wp:docPr id="8" name="Rectangle 8"/>
              <wp:cNvGraphicFramePr/>
              <a:graphic xmlns:a="http://schemas.openxmlformats.org/drawingml/2006/main">
                <a:graphicData uri="http://schemas.microsoft.com/office/word/2010/wordprocessingShape">
                  <wps:wsp>
                    <wps:cNvSpPr/>
                    <wps:spPr>
                      <a:xfrm>
                        <a:off x="0" y="0"/>
                        <a:ext cx="7757410" cy="224853"/>
                      </a:xfrm>
                      <a:prstGeom prst="rect">
                        <a:avLst/>
                      </a:prstGeom>
                      <a:solidFill>
                        <a:srgbClr val="789D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685F9A" id="Rectangle 8" o:spid="_x0000_s1026" style="position:absolute;margin-left:-71.4pt;margin-top:34.25pt;width:610.8pt;height:17.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" fillcolor="#789d4a"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63B92" w14:textId="77777777" w:rsidR="000E5908" w:rsidRDefault="000E5908" w:rsidP="0094136D">
      <w:r>
        <w:separator/>
      </w:r>
    </w:p>
  </w:footnote>
  <w:footnote w:type="continuationSeparator" w:id="0">
    <w:p w14:paraId="1B61CBA4" w14:textId="77777777" w:rsidR="000E5908" w:rsidRDefault="000E5908" w:rsidP="00941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FA91E" w14:textId="4B708797" w:rsidR="0094136D" w:rsidRDefault="0094136D">
    <w:pPr>
      <w:pStyle w:val="Header"/>
    </w:pPr>
    <w:r>
      <w:rPr>
        <w:noProof/>
      </w:rPr>
      <w:drawing>
        <wp:anchor distT="0" distB="0" distL="114300" distR="114300" simplePos="0" relativeHeight="251663360" behindDoc="1" locked="0" layoutInCell="1" allowOverlap="1" wp14:anchorId="0B85B6D2" wp14:editId="725FDF1A">
          <wp:simplePos x="0" y="0"/>
          <wp:positionH relativeFrom="column">
            <wp:posOffset>-539115</wp:posOffset>
          </wp:positionH>
          <wp:positionV relativeFrom="paragraph">
            <wp:posOffset>-29791</wp:posOffset>
          </wp:positionV>
          <wp:extent cx="1528997" cy="353134"/>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528997" cy="353134"/>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58AC50C6" wp14:editId="370E8EFD">
              <wp:simplePos x="0" y="0"/>
              <wp:positionH relativeFrom="column">
                <wp:posOffset>-906905</wp:posOffset>
              </wp:positionH>
              <wp:positionV relativeFrom="paragraph">
                <wp:posOffset>-449705</wp:posOffset>
              </wp:positionV>
              <wp:extent cx="7757410" cy="224853"/>
              <wp:effectExtent l="0" t="0" r="2540" b="3810"/>
              <wp:wrapNone/>
              <wp:docPr id="7" name="Rectangle 7"/>
              <wp:cNvGraphicFramePr/>
              <a:graphic xmlns:a="http://schemas.openxmlformats.org/drawingml/2006/main">
                <a:graphicData uri="http://schemas.microsoft.com/office/word/2010/wordprocessingShape">
                  <wps:wsp>
                    <wps:cNvSpPr/>
                    <wps:spPr>
                      <a:xfrm>
                        <a:off x="0" y="0"/>
                        <a:ext cx="7757410" cy="224853"/>
                      </a:xfrm>
                      <a:prstGeom prst="rect">
                        <a:avLst/>
                      </a:prstGeom>
                      <a:solidFill>
                        <a:srgbClr val="003C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870701" id="Rectangle 7" o:spid="_x0000_s1026" style="position:absolute;margin-left:-71.4pt;margin-top:-35.4pt;width:610.8pt;height:17.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" fillcolor="#003c71"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0621"/>
    <w:multiLevelType w:val="hybridMultilevel"/>
    <w:tmpl w:val="670CB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A0254D"/>
    <w:multiLevelType w:val="hybridMultilevel"/>
    <w:tmpl w:val="7550F482"/>
    <w:lvl w:ilvl="0" w:tplc="AE08DDE8">
      <w:start w:val="1"/>
      <w:numFmt w:val="bullet"/>
      <w:lvlText w:val=""/>
      <w:lvlJc w:val="left"/>
      <w:pPr>
        <w:ind w:left="720" w:hanging="360"/>
      </w:pPr>
      <w:rPr>
        <w:rFonts w:ascii="Symbol" w:hAnsi="Symbol" w:hint="default"/>
      </w:rPr>
    </w:lvl>
    <w:lvl w:ilvl="1" w:tplc="ACAE25A6">
      <w:start w:val="1"/>
      <w:numFmt w:val="bullet"/>
      <w:lvlText w:val="o"/>
      <w:lvlJc w:val="left"/>
      <w:pPr>
        <w:ind w:left="1440" w:hanging="360"/>
      </w:pPr>
      <w:rPr>
        <w:rFonts w:ascii="Courier New" w:hAnsi="Courier New" w:hint="default"/>
      </w:rPr>
    </w:lvl>
    <w:lvl w:ilvl="2" w:tplc="DC48358A">
      <w:start w:val="1"/>
      <w:numFmt w:val="bullet"/>
      <w:lvlText w:val=""/>
      <w:lvlJc w:val="left"/>
      <w:pPr>
        <w:ind w:left="2160" w:hanging="360"/>
      </w:pPr>
      <w:rPr>
        <w:rFonts w:ascii="Wingdings" w:hAnsi="Wingdings" w:hint="default"/>
      </w:rPr>
    </w:lvl>
    <w:lvl w:ilvl="3" w:tplc="687487BE">
      <w:start w:val="1"/>
      <w:numFmt w:val="bullet"/>
      <w:lvlText w:val=""/>
      <w:lvlJc w:val="left"/>
      <w:pPr>
        <w:ind w:left="2880" w:hanging="360"/>
      </w:pPr>
      <w:rPr>
        <w:rFonts w:ascii="Symbol" w:hAnsi="Symbol" w:hint="default"/>
      </w:rPr>
    </w:lvl>
    <w:lvl w:ilvl="4" w:tplc="07A6D052">
      <w:start w:val="1"/>
      <w:numFmt w:val="bullet"/>
      <w:lvlText w:val="o"/>
      <w:lvlJc w:val="left"/>
      <w:pPr>
        <w:ind w:left="3600" w:hanging="360"/>
      </w:pPr>
      <w:rPr>
        <w:rFonts w:ascii="Courier New" w:hAnsi="Courier New" w:hint="default"/>
      </w:rPr>
    </w:lvl>
    <w:lvl w:ilvl="5" w:tplc="5D108398">
      <w:start w:val="1"/>
      <w:numFmt w:val="bullet"/>
      <w:lvlText w:val=""/>
      <w:lvlJc w:val="left"/>
      <w:pPr>
        <w:ind w:left="4320" w:hanging="360"/>
      </w:pPr>
      <w:rPr>
        <w:rFonts w:ascii="Wingdings" w:hAnsi="Wingdings" w:hint="default"/>
      </w:rPr>
    </w:lvl>
    <w:lvl w:ilvl="6" w:tplc="D0FE2DC8">
      <w:start w:val="1"/>
      <w:numFmt w:val="bullet"/>
      <w:lvlText w:val=""/>
      <w:lvlJc w:val="left"/>
      <w:pPr>
        <w:ind w:left="5040" w:hanging="360"/>
      </w:pPr>
      <w:rPr>
        <w:rFonts w:ascii="Symbol" w:hAnsi="Symbol" w:hint="default"/>
      </w:rPr>
    </w:lvl>
    <w:lvl w:ilvl="7" w:tplc="B340138E">
      <w:start w:val="1"/>
      <w:numFmt w:val="bullet"/>
      <w:lvlText w:val="o"/>
      <w:lvlJc w:val="left"/>
      <w:pPr>
        <w:ind w:left="5760" w:hanging="360"/>
      </w:pPr>
      <w:rPr>
        <w:rFonts w:ascii="Courier New" w:hAnsi="Courier New" w:hint="default"/>
      </w:rPr>
    </w:lvl>
    <w:lvl w:ilvl="8" w:tplc="7DA0EF80">
      <w:start w:val="1"/>
      <w:numFmt w:val="bullet"/>
      <w:lvlText w:val=""/>
      <w:lvlJc w:val="left"/>
      <w:pPr>
        <w:ind w:left="6480" w:hanging="360"/>
      </w:pPr>
      <w:rPr>
        <w:rFonts w:ascii="Wingdings" w:hAnsi="Wingdings" w:hint="default"/>
      </w:rPr>
    </w:lvl>
  </w:abstractNum>
  <w:abstractNum w:abstractNumId="2" w15:restartNumberingAfterBreak="0">
    <w:nsid w:val="1F59525A"/>
    <w:multiLevelType w:val="hybridMultilevel"/>
    <w:tmpl w:val="475C2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6A4A1E"/>
    <w:multiLevelType w:val="hybridMultilevel"/>
    <w:tmpl w:val="775A5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CA3645"/>
    <w:multiLevelType w:val="multilevel"/>
    <w:tmpl w:val="4546EC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1F384B"/>
    <w:multiLevelType w:val="hybridMultilevel"/>
    <w:tmpl w:val="9AEA809C"/>
    <w:lvl w:ilvl="0" w:tplc="42D66CFE">
      <w:start w:val="1"/>
      <w:numFmt w:val="bullet"/>
      <w:lvlText w:val=""/>
      <w:lvlJc w:val="left"/>
      <w:pPr>
        <w:ind w:left="360" w:hanging="360"/>
      </w:pPr>
      <w:rPr>
        <w:rFonts w:ascii="Symbol" w:hAnsi="Symbol" w:hint="default"/>
      </w:rPr>
    </w:lvl>
    <w:lvl w:ilvl="1" w:tplc="C7B04B04">
      <w:start w:val="1"/>
      <w:numFmt w:val="bullet"/>
      <w:lvlText w:val="o"/>
      <w:lvlJc w:val="left"/>
      <w:pPr>
        <w:ind w:left="1080" w:hanging="360"/>
      </w:pPr>
      <w:rPr>
        <w:rFonts w:ascii="Courier New" w:hAnsi="Courier New" w:hint="default"/>
      </w:rPr>
    </w:lvl>
    <w:lvl w:ilvl="2" w:tplc="4DB80080">
      <w:start w:val="1"/>
      <w:numFmt w:val="bullet"/>
      <w:lvlText w:val=""/>
      <w:lvlJc w:val="left"/>
      <w:pPr>
        <w:ind w:left="1800" w:hanging="360"/>
      </w:pPr>
      <w:rPr>
        <w:rFonts w:ascii="Wingdings" w:hAnsi="Wingdings" w:hint="default"/>
      </w:rPr>
    </w:lvl>
    <w:lvl w:ilvl="3" w:tplc="AA4A821A">
      <w:start w:val="1"/>
      <w:numFmt w:val="bullet"/>
      <w:lvlText w:val=""/>
      <w:lvlJc w:val="left"/>
      <w:pPr>
        <w:ind w:left="2520" w:hanging="360"/>
      </w:pPr>
      <w:rPr>
        <w:rFonts w:ascii="Symbol" w:hAnsi="Symbol" w:hint="default"/>
      </w:rPr>
    </w:lvl>
    <w:lvl w:ilvl="4" w:tplc="B6F8D936">
      <w:start w:val="1"/>
      <w:numFmt w:val="bullet"/>
      <w:lvlText w:val="o"/>
      <w:lvlJc w:val="left"/>
      <w:pPr>
        <w:ind w:left="3240" w:hanging="360"/>
      </w:pPr>
      <w:rPr>
        <w:rFonts w:ascii="Courier New" w:hAnsi="Courier New" w:hint="default"/>
      </w:rPr>
    </w:lvl>
    <w:lvl w:ilvl="5" w:tplc="84D2CD64">
      <w:start w:val="1"/>
      <w:numFmt w:val="bullet"/>
      <w:lvlText w:val=""/>
      <w:lvlJc w:val="left"/>
      <w:pPr>
        <w:ind w:left="3960" w:hanging="360"/>
      </w:pPr>
      <w:rPr>
        <w:rFonts w:ascii="Wingdings" w:hAnsi="Wingdings" w:hint="default"/>
      </w:rPr>
    </w:lvl>
    <w:lvl w:ilvl="6" w:tplc="F424B9D6">
      <w:start w:val="1"/>
      <w:numFmt w:val="bullet"/>
      <w:lvlText w:val=""/>
      <w:lvlJc w:val="left"/>
      <w:pPr>
        <w:ind w:left="4680" w:hanging="360"/>
      </w:pPr>
      <w:rPr>
        <w:rFonts w:ascii="Symbol" w:hAnsi="Symbol" w:hint="default"/>
      </w:rPr>
    </w:lvl>
    <w:lvl w:ilvl="7" w:tplc="D44E7228">
      <w:start w:val="1"/>
      <w:numFmt w:val="bullet"/>
      <w:lvlText w:val="o"/>
      <w:lvlJc w:val="left"/>
      <w:pPr>
        <w:ind w:left="5400" w:hanging="360"/>
      </w:pPr>
      <w:rPr>
        <w:rFonts w:ascii="Courier New" w:hAnsi="Courier New" w:hint="default"/>
      </w:rPr>
    </w:lvl>
    <w:lvl w:ilvl="8" w:tplc="DB668B36">
      <w:start w:val="1"/>
      <w:numFmt w:val="bullet"/>
      <w:lvlText w:val=""/>
      <w:lvlJc w:val="left"/>
      <w:pPr>
        <w:ind w:left="6120" w:hanging="360"/>
      </w:pPr>
      <w:rPr>
        <w:rFonts w:ascii="Wingdings" w:hAnsi="Wingdings" w:hint="default"/>
      </w:rPr>
    </w:lvl>
  </w:abstractNum>
  <w:abstractNum w:abstractNumId="6" w15:restartNumberingAfterBreak="0">
    <w:nsid w:val="319E312D"/>
    <w:multiLevelType w:val="hybridMultilevel"/>
    <w:tmpl w:val="9CCA79D8"/>
    <w:lvl w:ilvl="0" w:tplc="98300E1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453AD5"/>
    <w:multiLevelType w:val="multilevel"/>
    <w:tmpl w:val="757216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3E404E"/>
    <w:multiLevelType w:val="hybridMultilevel"/>
    <w:tmpl w:val="38581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F76935"/>
    <w:multiLevelType w:val="hybridMultilevel"/>
    <w:tmpl w:val="B7782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0128F9"/>
    <w:multiLevelType w:val="multilevel"/>
    <w:tmpl w:val="45ECBF2E"/>
    <w:lvl w:ilvl="0">
      <w:start w:val="1"/>
      <w:numFmt w:val="decimal"/>
      <w:lvlText w:val="%1."/>
      <w:lvlJc w:val="left"/>
      <w:pPr>
        <w:ind w:left="720" w:hanging="360"/>
      </w:pPr>
    </w:lvl>
    <w:lvl w:ilvl="1">
      <w:start w:val="5"/>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F1B7BF6"/>
    <w:multiLevelType w:val="hybridMultilevel"/>
    <w:tmpl w:val="DDBC0828"/>
    <w:lvl w:ilvl="0" w:tplc="53EE5E00">
      <w:start w:val="1"/>
      <w:numFmt w:val="decimal"/>
      <w:lvlText w:val="%1."/>
      <w:lvlJc w:val="left"/>
      <w:pPr>
        <w:ind w:left="720" w:hanging="360"/>
      </w:pPr>
    </w:lvl>
    <w:lvl w:ilvl="1" w:tplc="AE7418E4">
      <w:start w:val="1"/>
      <w:numFmt w:val="lowerLetter"/>
      <w:lvlText w:val="%2."/>
      <w:lvlJc w:val="left"/>
      <w:pPr>
        <w:ind w:left="1440" w:hanging="360"/>
      </w:pPr>
    </w:lvl>
    <w:lvl w:ilvl="2" w:tplc="631C808E">
      <w:start w:val="1"/>
      <w:numFmt w:val="lowerRoman"/>
      <w:lvlText w:val="%3."/>
      <w:lvlJc w:val="right"/>
      <w:pPr>
        <w:ind w:left="2160" w:hanging="180"/>
      </w:pPr>
    </w:lvl>
    <w:lvl w:ilvl="3" w:tplc="4D5C5500">
      <w:start w:val="1"/>
      <w:numFmt w:val="decimal"/>
      <w:lvlText w:val="%4."/>
      <w:lvlJc w:val="left"/>
      <w:pPr>
        <w:ind w:left="2880" w:hanging="360"/>
      </w:pPr>
    </w:lvl>
    <w:lvl w:ilvl="4" w:tplc="6A20D17A">
      <w:start w:val="1"/>
      <w:numFmt w:val="lowerLetter"/>
      <w:lvlText w:val="%5."/>
      <w:lvlJc w:val="left"/>
      <w:pPr>
        <w:ind w:left="3600" w:hanging="360"/>
      </w:pPr>
    </w:lvl>
    <w:lvl w:ilvl="5" w:tplc="EEB89960">
      <w:start w:val="1"/>
      <w:numFmt w:val="lowerRoman"/>
      <w:lvlText w:val="%6."/>
      <w:lvlJc w:val="right"/>
      <w:pPr>
        <w:ind w:left="4320" w:hanging="180"/>
      </w:pPr>
    </w:lvl>
    <w:lvl w:ilvl="6" w:tplc="8DF6BA62">
      <w:start w:val="1"/>
      <w:numFmt w:val="decimal"/>
      <w:lvlText w:val="%7."/>
      <w:lvlJc w:val="left"/>
      <w:pPr>
        <w:ind w:left="5040" w:hanging="360"/>
      </w:pPr>
    </w:lvl>
    <w:lvl w:ilvl="7" w:tplc="C9287CF0">
      <w:start w:val="1"/>
      <w:numFmt w:val="lowerLetter"/>
      <w:lvlText w:val="%8."/>
      <w:lvlJc w:val="left"/>
      <w:pPr>
        <w:ind w:left="5760" w:hanging="360"/>
      </w:pPr>
    </w:lvl>
    <w:lvl w:ilvl="8" w:tplc="8F541436">
      <w:start w:val="1"/>
      <w:numFmt w:val="lowerRoman"/>
      <w:lvlText w:val="%9."/>
      <w:lvlJc w:val="right"/>
      <w:pPr>
        <w:ind w:left="6480" w:hanging="180"/>
      </w:pPr>
    </w:lvl>
  </w:abstractNum>
  <w:abstractNum w:abstractNumId="12" w15:restartNumberingAfterBreak="0">
    <w:nsid w:val="552F3C12"/>
    <w:multiLevelType w:val="hybridMultilevel"/>
    <w:tmpl w:val="59F8F660"/>
    <w:lvl w:ilvl="0" w:tplc="6694C80A">
      <w:start w:val="1"/>
      <w:numFmt w:val="decimal"/>
      <w:lvlText w:val="%1."/>
      <w:lvlJc w:val="left"/>
      <w:pPr>
        <w:ind w:left="720" w:hanging="360"/>
      </w:pPr>
    </w:lvl>
    <w:lvl w:ilvl="1" w:tplc="CD7ED3A6">
      <w:start w:val="1"/>
      <w:numFmt w:val="lowerLetter"/>
      <w:lvlText w:val="%2."/>
      <w:lvlJc w:val="left"/>
      <w:pPr>
        <w:ind w:left="1440" w:hanging="360"/>
      </w:pPr>
    </w:lvl>
    <w:lvl w:ilvl="2" w:tplc="005C149A">
      <w:start w:val="1"/>
      <w:numFmt w:val="lowerRoman"/>
      <w:lvlText w:val="%3."/>
      <w:lvlJc w:val="right"/>
      <w:pPr>
        <w:ind w:left="2160" w:hanging="180"/>
      </w:pPr>
    </w:lvl>
    <w:lvl w:ilvl="3" w:tplc="9FFAE100">
      <w:start w:val="1"/>
      <w:numFmt w:val="decimal"/>
      <w:lvlText w:val="%4."/>
      <w:lvlJc w:val="left"/>
      <w:pPr>
        <w:ind w:left="2880" w:hanging="360"/>
      </w:pPr>
    </w:lvl>
    <w:lvl w:ilvl="4" w:tplc="6D26DD16">
      <w:start w:val="1"/>
      <w:numFmt w:val="lowerLetter"/>
      <w:lvlText w:val="%5."/>
      <w:lvlJc w:val="left"/>
      <w:pPr>
        <w:ind w:left="3600" w:hanging="360"/>
      </w:pPr>
    </w:lvl>
    <w:lvl w:ilvl="5" w:tplc="1150ADFC">
      <w:start w:val="1"/>
      <w:numFmt w:val="lowerRoman"/>
      <w:lvlText w:val="%6."/>
      <w:lvlJc w:val="right"/>
      <w:pPr>
        <w:ind w:left="4320" w:hanging="180"/>
      </w:pPr>
    </w:lvl>
    <w:lvl w:ilvl="6" w:tplc="31EC7A2C">
      <w:start w:val="1"/>
      <w:numFmt w:val="decimal"/>
      <w:lvlText w:val="%7."/>
      <w:lvlJc w:val="left"/>
      <w:pPr>
        <w:ind w:left="5040" w:hanging="360"/>
      </w:pPr>
    </w:lvl>
    <w:lvl w:ilvl="7" w:tplc="5256FCA0">
      <w:start w:val="1"/>
      <w:numFmt w:val="lowerLetter"/>
      <w:lvlText w:val="%8."/>
      <w:lvlJc w:val="left"/>
      <w:pPr>
        <w:ind w:left="5760" w:hanging="360"/>
      </w:pPr>
    </w:lvl>
    <w:lvl w:ilvl="8" w:tplc="2146FEB0">
      <w:start w:val="1"/>
      <w:numFmt w:val="lowerRoman"/>
      <w:lvlText w:val="%9."/>
      <w:lvlJc w:val="right"/>
      <w:pPr>
        <w:ind w:left="6480" w:hanging="180"/>
      </w:pPr>
    </w:lvl>
  </w:abstractNum>
  <w:abstractNum w:abstractNumId="13" w15:restartNumberingAfterBreak="0">
    <w:nsid w:val="554343DC"/>
    <w:multiLevelType w:val="hybridMultilevel"/>
    <w:tmpl w:val="FF10C596"/>
    <w:lvl w:ilvl="0" w:tplc="A67C5392">
      <w:numFmt w:val="none"/>
      <w:lvlText w:val=""/>
      <w:lvlJc w:val="left"/>
      <w:pPr>
        <w:tabs>
          <w:tab w:val="num" w:pos="360"/>
        </w:tabs>
      </w:pPr>
    </w:lvl>
    <w:lvl w:ilvl="1" w:tplc="7B224068">
      <w:start w:val="1"/>
      <w:numFmt w:val="lowerLetter"/>
      <w:lvlText w:val="%2."/>
      <w:lvlJc w:val="left"/>
      <w:pPr>
        <w:ind w:left="1440" w:hanging="360"/>
      </w:pPr>
    </w:lvl>
    <w:lvl w:ilvl="2" w:tplc="59765D78">
      <w:start w:val="1"/>
      <w:numFmt w:val="lowerRoman"/>
      <w:lvlText w:val="%3."/>
      <w:lvlJc w:val="right"/>
      <w:pPr>
        <w:ind w:left="2160" w:hanging="180"/>
      </w:pPr>
    </w:lvl>
    <w:lvl w:ilvl="3" w:tplc="5546D02C">
      <w:start w:val="1"/>
      <w:numFmt w:val="decimal"/>
      <w:lvlText w:val="%4."/>
      <w:lvlJc w:val="left"/>
      <w:pPr>
        <w:ind w:left="2880" w:hanging="360"/>
      </w:pPr>
    </w:lvl>
    <w:lvl w:ilvl="4" w:tplc="C43A636C">
      <w:start w:val="1"/>
      <w:numFmt w:val="lowerLetter"/>
      <w:lvlText w:val="%5."/>
      <w:lvlJc w:val="left"/>
      <w:pPr>
        <w:ind w:left="3600" w:hanging="360"/>
      </w:pPr>
    </w:lvl>
    <w:lvl w:ilvl="5" w:tplc="C1F6791E">
      <w:start w:val="1"/>
      <w:numFmt w:val="lowerRoman"/>
      <w:lvlText w:val="%6."/>
      <w:lvlJc w:val="right"/>
      <w:pPr>
        <w:ind w:left="4320" w:hanging="180"/>
      </w:pPr>
    </w:lvl>
    <w:lvl w:ilvl="6" w:tplc="F54AAEEC">
      <w:start w:val="1"/>
      <w:numFmt w:val="decimal"/>
      <w:lvlText w:val="%7."/>
      <w:lvlJc w:val="left"/>
      <w:pPr>
        <w:ind w:left="5040" w:hanging="360"/>
      </w:pPr>
    </w:lvl>
    <w:lvl w:ilvl="7" w:tplc="3E14060E">
      <w:start w:val="1"/>
      <w:numFmt w:val="lowerLetter"/>
      <w:lvlText w:val="%8."/>
      <w:lvlJc w:val="left"/>
      <w:pPr>
        <w:ind w:left="5760" w:hanging="360"/>
      </w:pPr>
    </w:lvl>
    <w:lvl w:ilvl="8" w:tplc="BE44CD5A">
      <w:start w:val="1"/>
      <w:numFmt w:val="lowerRoman"/>
      <w:lvlText w:val="%9."/>
      <w:lvlJc w:val="right"/>
      <w:pPr>
        <w:ind w:left="6480" w:hanging="180"/>
      </w:pPr>
    </w:lvl>
  </w:abstractNum>
  <w:abstractNum w:abstractNumId="14" w15:restartNumberingAfterBreak="0">
    <w:nsid w:val="55F141CE"/>
    <w:multiLevelType w:val="hybridMultilevel"/>
    <w:tmpl w:val="670CB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BE0CF0"/>
    <w:multiLevelType w:val="hybridMultilevel"/>
    <w:tmpl w:val="849E4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A613E5"/>
    <w:multiLevelType w:val="hybridMultilevel"/>
    <w:tmpl w:val="D87EEA84"/>
    <w:lvl w:ilvl="0" w:tplc="FFFFFFFF">
      <w:start w:val="5"/>
      <w:numFmt w:val="decimal"/>
      <w:lvlText w:val="%1."/>
      <w:lvlJc w:val="left"/>
      <w:pPr>
        <w:ind w:left="720" w:hanging="360"/>
      </w:pPr>
    </w:lvl>
    <w:lvl w:ilvl="1" w:tplc="039A8AF4">
      <w:start w:val="1"/>
      <w:numFmt w:val="lowerLetter"/>
      <w:lvlText w:val="%2."/>
      <w:lvlJc w:val="left"/>
      <w:pPr>
        <w:ind w:left="1440" w:hanging="360"/>
      </w:pPr>
    </w:lvl>
    <w:lvl w:ilvl="2" w:tplc="13C6FB58">
      <w:start w:val="1"/>
      <w:numFmt w:val="lowerRoman"/>
      <w:lvlText w:val="%3."/>
      <w:lvlJc w:val="right"/>
      <w:pPr>
        <w:ind w:left="2160" w:hanging="180"/>
      </w:pPr>
    </w:lvl>
    <w:lvl w:ilvl="3" w:tplc="14B2702E">
      <w:start w:val="1"/>
      <w:numFmt w:val="decimal"/>
      <w:lvlText w:val="%4."/>
      <w:lvlJc w:val="left"/>
      <w:pPr>
        <w:ind w:left="2880" w:hanging="360"/>
      </w:pPr>
    </w:lvl>
    <w:lvl w:ilvl="4" w:tplc="0C30D3F8">
      <w:start w:val="1"/>
      <w:numFmt w:val="lowerLetter"/>
      <w:lvlText w:val="%5."/>
      <w:lvlJc w:val="left"/>
      <w:pPr>
        <w:ind w:left="3600" w:hanging="360"/>
      </w:pPr>
    </w:lvl>
    <w:lvl w:ilvl="5" w:tplc="53184D10">
      <w:start w:val="1"/>
      <w:numFmt w:val="lowerRoman"/>
      <w:lvlText w:val="%6."/>
      <w:lvlJc w:val="right"/>
      <w:pPr>
        <w:ind w:left="4320" w:hanging="180"/>
      </w:pPr>
    </w:lvl>
    <w:lvl w:ilvl="6" w:tplc="F354641C">
      <w:start w:val="1"/>
      <w:numFmt w:val="decimal"/>
      <w:lvlText w:val="%7."/>
      <w:lvlJc w:val="left"/>
      <w:pPr>
        <w:ind w:left="5040" w:hanging="360"/>
      </w:pPr>
    </w:lvl>
    <w:lvl w:ilvl="7" w:tplc="E47281AE">
      <w:start w:val="1"/>
      <w:numFmt w:val="lowerLetter"/>
      <w:lvlText w:val="%8."/>
      <w:lvlJc w:val="left"/>
      <w:pPr>
        <w:ind w:left="5760" w:hanging="360"/>
      </w:pPr>
    </w:lvl>
    <w:lvl w:ilvl="8" w:tplc="8CDAFAB6">
      <w:start w:val="1"/>
      <w:numFmt w:val="lowerRoman"/>
      <w:lvlText w:val="%9."/>
      <w:lvlJc w:val="right"/>
      <w:pPr>
        <w:ind w:left="6480" w:hanging="180"/>
      </w:pPr>
    </w:lvl>
  </w:abstractNum>
  <w:abstractNum w:abstractNumId="17" w15:restartNumberingAfterBreak="0">
    <w:nsid w:val="631432C0"/>
    <w:multiLevelType w:val="hybridMultilevel"/>
    <w:tmpl w:val="4F38A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D1145E"/>
    <w:multiLevelType w:val="multilevel"/>
    <w:tmpl w:val="26DAD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8837FF9"/>
    <w:multiLevelType w:val="hybridMultilevel"/>
    <w:tmpl w:val="CDA618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3A735E"/>
    <w:multiLevelType w:val="hybridMultilevel"/>
    <w:tmpl w:val="70667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
  </w:num>
  <w:num w:numId="4">
    <w:abstractNumId w:val="16"/>
  </w:num>
  <w:num w:numId="5">
    <w:abstractNumId w:val="11"/>
  </w:num>
  <w:num w:numId="6">
    <w:abstractNumId w:val="13"/>
  </w:num>
  <w:num w:numId="7">
    <w:abstractNumId w:val="12"/>
  </w:num>
  <w:num w:numId="8">
    <w:abstractNumId w:val="19"/>
  </w:num>
  <w:num w:numId="9">
    <w:abstractNumId w:val="8"/>
  </w:num>
  <w:num w:numId="10">
    <w:abstractNumId w:val="9"/>
  </w:num>
  <w:num w:numId="11">
    <w:abstractNumId w:val="3"/>
  </w:num>
  <w:num w:numId="12">
    <w:abstractNumId w:val="14"/>
  </w:num>
  <w:num w:numId="13">
    <w:abstractNumId w:val="0"/>
  </w:num>
  <w:num w:numId="14">
    <w:abstractNumId w:val="2"/>
  </w:num>
  <w:num w:numId="15">
    <w:abstractNumId w:val="6"/>
  </w:num>
  <w:num w:numId="16">
    <w:abstractNumId w:val="15"/>
  </w:num>
  <w:num w:numId="17">
    <w:abstractNumId w:val="17"/>
  </w:num>
  <w:num w:numId="18">
    <w:abstractNumId w:val="18"/>
  </w:num>
  <w:num w:numId="19">
    <w:abstractNumId w:val="7"/>
  </w:num>
  <w:num w:numId="20">
    <w:abstractNumId w:val="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91C"/>
    <w:rsid w:val="00012068"/>
    <w:rsid w:val="00015B8A"/>
    <w:rsid w:val="00015E8D"/>
    <w:rsid w:val="0006532F"/>
    <w:rsid w:val="000701A3"/>
    <w:rsid w:val="000A4EBF"/>
    <w:rsid w:val="000E209E"/>
    <w:rsid w:val="000E25B8"/>
    <w:rsid w:val="000E5908"/>
    <w:rsid w:val="00103DD3"/>
    <w:rsid w:val="00113EFD"/>
    <w:rsid w:val="00172638"/>
    <w:rsid w:val="00190635"/>
    <w:rsid w:val="001959E4"/>
    <w:rsid w:val="001A4D6C"/>
    <w:rsid w:val="001C7083"/>
    <w:rsid w:val="001D1EF0"/>
    <w:rsid w:val="001F31D2"/>
    <w:rsid w:val="00201878"/>
    <w:rsid w:val="002D2454"/>
    <w:rsid w:val="002F37B8"/>
    <w:rsid w:val="0030016C"/>
    <w:rsid w:val="003073FA"/>
    <w:rsid w:val="003406C9"/>
    <w:rsid w:val="003C0B61"/>
    <w:rsid w:val="003D0FE4"/>
    <w:rsid w:val="00443325"/>
    <w:rsid w:val="00487855"/>
    <w:rsid w:val="0048788C"/>
    <w:rsid w:val="004A38F8"/>
    <w:rsid w:val="00515122"/>
    <w:rsid w:val="005310BF"/>
    <w:rsid w:val="00596B19"/>
    <w:rsid w:val="005B31B6"/>
    <w:rsid w:val="005C0F16"/>
    <w:rsid w:val="00616632"/>
    <w:rsid w:val="0063241B"/>
    <w:rsid w:val="00652F97"/>
    <w:rsid w:val="0066394D"/>
    <w:rsid w:val="006974A0"/>
    <w:rsid w:val="00702ECD"/>
    <w:rsid w:val="0075572D"/>
    <w:rsid w:val="00794BD8"/>
    <w:rsid w:val="007D39D8"/>
    <w:rsid w:val="007E134A"/>
    <w:rsid w:val="007E5AF2"/>
    <w:rsid w:val="00830274"/>
    <w:rsid w:val="00855A31"/>
    <w:rsid w:val="0086521E"/>
    <w:rsid w:val="008932A6"/>
    <w:rsid w:val="008C40BD"/>
    <w:rsid w:val="00911E5C"/>
    <w:rsid w:val="00925BFF"/>
    <w:rsid w:val="0094136D"/>
    <w:rsid w:val="0095092F"/>
    <w:rsid w:val="0098291C"/>
    <w:rsid w:val="009D1F07"/>
    <w:rsid w:val="00A4339E"/>
    <w:rsid w:val="00A555B9"/>
    <w:rsid w:val="00AF3E46"/>
    <w:rsid w:val="00B26ACA"/>
    <w:rsid w:val="00B26B87"/>
    <w:rsid w:val="00B328F8"/>
    <w:rsid w:val="00B465AE"/>
    <w:rsid w:val="00B82C26"/>
    <w:rsid w:val="00B865FE"/>
    <w:rsid w:val="00C12CAF"/>
    <w:rsid w:val="00C12EE3"/>
    <w:rsid w:val="00C27F4C"/>
    <w:rsid w:val="00C6668B"/>
    <w:rsid w:val="00CA11AF"/>
    <w:rsid w:val="00CB2419"/>
    <w:rsid w:val="00CB7E2C"/>
    <w:rsid w:val="00D22EED"/>
    <w:rsid w:val="00D343ED"/>
    <w:rsid w:val="00D8087C"/>
    <w:rsid w:val="00D81A54"/>
    <w:rsid w:val="00DC649C"/>
    <w:rsid w:val="00E13C23"/>
    <w:rsid w:val="00E41FBC"/>
    <w:rsid w:val="00E90E4C"/>
    <w:rsid w:val="00EB7014"/>
    <w:rsid w:val="00F2632C"/>
    <w:rsid w:val="00F71C98"/>
    <w:rsid w:val="00F91943"/>
    <w:rsid w:val="00FB491C"/>
    <w:rsid w:val="00FB6190"/>
    <w:rsid w:val="00FC3D04"/>
    <w:rsid w:val="00FF1E06"/>
    <w:rsid w:val="055A6882"/>
    <w:rsid w:val="0D3A49C5"/>
    <w:rsid w:val="10E28292"/>
    <w:rsid w:val="17318BB2"/>
    <w:rsid w:val="261FB4D6"/>
    <w:rsid w:val="3B0F32D9"/>
    <w:rsid w:val="4B2EDEF0"/>
    <w:rsid w:val="592D21A6"/>
    <w:rsid w:val="5D236973"/>
    <w:rsid w:val="68D1CBD1"/>
    <w:rsid w:val="6F59C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06C4C"/>
  <w15:chartTrackingRefBased/>
  <w15:docId w15:val="{2140130F-6440-2F4F-8546-8B9B27CA4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9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91C"/>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UnresolvedMention1">
    <w:name w:val="Unresolved Mention1"/>
    <w:basedOn w:val="DefaultParagraphFont"/>
    <w:uiPriority w:val="99"/>
    <w:semiHidden/>
    <w:unhideWhenUsed/>
    <w:rsid w:val="00855A3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F3E46"/>
    <w:rPr>
      <w:b/>
      <w:bCs/>
    </w:rPr>
  </w:style>
  <w:style w:type="character" w:customStyle="1" w:styleId="CommentSubjectChar">
    <w:name w:val="Comment Subject Char"/>
    <w:basedOn w:val="CommentTextChar"/>
    <w:link w:val="CommentSubject"/>
    <w:uiPriority w:val="99"/>
    <w:semiHidden/>
    <w:rsid w:val="00AF3E46"/>
    <w:rPr>
      <w:b/>
      <w:bCs/>
      <w:sz w:val="20"/>
      <w:szCs w:val="20"/>
    </w:rPr>
  </w:style>
  <w:style w:type="paragraph" w:styleId="Revision">
    <w:name w:val="Revision"/>
    <w:hidden/>
    <w:uiPriority w:val="99"/>
    <w:semiHidden/>
    <w:rsid w:val="00190635"/>
  </w:style>
  <w:style w:type="character" w:styleId="FollowedHyperlink">
    <w:name w:val="FollowedHyperlink"/>
    <w:basedOn w:val="DefaultParagraphFont"/>
    <w:uiPriority w:val="99"/>
    <w:semiHidden/>
    <w:unhideWhenUsed/>
    <w:rsid w:val="00794BD8"/>
    <w:rPr>
      <w:color w:val="954F72" w:themeColor="followedHyperlink"/>
      <w:u w:val="single"/>
    </w:rPr>
  </w:style>
  <w:style w:type="paragraph" w:styleId="Header">
    <w:name w:val="header"/>
    <w:basedOn w:val="Normal"/>
    <w:link w:val="HeaderChar"/>
    <w:uiPriority w:val="99"/>
    <w:unhideWhenUsed/>
    <w:rsid w:val="0094136D"/>
    <w:pPr>
      <w:tabs>
        <w:tab w:val="center" w:pos="4680"/>
        <w:tab w:val="right" w:pos="9360"/>
      </w:tabs>
    </w:pPr>
  </w:style>
  <w:style w:type="character" w:customStyle="1" w:styleId="HeaderChar">
    <w:name w:val="Header Char"/>
    <w:basedOn w:val="DefaultParagraphFont"/>
    <w:link w:val="Header"/>
    <w:uiPriority w:val="99"/>
    <w:rsid w:val="0094136D"/>
  </w:style>
  <w:style w:type="paragraph" w:styleId="Footer">
    <w:name w:val="footer"/>
    <w:basedOn w:val="Normal"/>
    <w:link w:val="FooterChar"/>
    <w:uiPriority w:val="99"/>
    <w:unhideWhenUsed/>
    <w:rsid w:val="0094136D"/>
    <w:pPr>
      <w:tabs>
        <w:tab w:val="center" w:pos="4680"/>
        <w:tab w:val="right" w:pos="9360"/>
      </w:tabs>
    </w:pPr>
  </w:style>
  <w:style w:type="character" w:customStyle="1" w:styleId="FooterChar">
    <w:name w:val="Footer Char"/>
    <w:basedOn w:val="DefaultParagraphFont"/>
    <w:link w:val="Footer"/>
    <w:uiPriority w:val="99"/>
    <w:rsid w:val="0094136D"/>
  </w:style>
  <w:style w:type="character" w:customStyle="1" w:styleId="normaltextrun">
    <w:name w:val="normaltextrun"/>
    <w:basedOn w:val="DefaultParagraphFont"/>
    <w:rsid w:val="006974A0"/>
  </w:style>
  <w:style w:type="character" w:customStyle="1" w:styleId="apple-converted-space">
    <w:name w:val="apple-converted-space"/>
    <w:basedOn w:val="DefaultParagraphFont"/>
    <w:rsid w:val="006974A0"/>
  </w:style>
  <w:style w:type="character" w:customStyle="1" w:styleId="eop">
    <w:name w:val="eop"/>
    <w:basedOn w:val="DefaultParagraphFont"/>
    <w:rsid w:val="006974A0"/>
  </w:style>
  <w:style w:type="paragraph" w:customStyle="1" w:styleId="paragraph">
    <w:name w:val="paragraph"/>
    <w:basedOn w:val="Normal"/>
    <w:rsid w:val="006974A0"/>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CB24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81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hd.ces.census.gov/applications/pseo/?type=earnings&amp;compare=postgrad&amp;specificity=2&amp;state=48&amp;institution=00353900&amp;degreelevel=03&amp;gradcohort=2006-5&amp;filter=50&amp;program=51" TargetMode="External"/><Relationship Id="rId3" Type="http://schemas.openxmlformats.org/officeDocument/2006/relationships/settings" Target="settings.xml"/><Relationship Id="rId7" Type="http://schemas.openxmlformats.org/officeDocument/2006/relationships/hyperlink" Target="https://bit.ly/TXcomple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Ellis</dc:creator>
  <cp:keywords/>
  <dc:description/>
  <cp:lastModifiedBy>Ellie Rodriguez</cp:lastModifiedBy>
  <cp:revision>4</cp:revision>
  <dcterms:created xsi:type="dcterms:W3CDTF">2022-02-03T19:08:00Z</dcterms:created>
  <dcterms:modified xsi:type="dcterms:W3CDTF">2022-02-17T23:27:00Z</dcterms:modified>
</cp:coreProperties>
</file>