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AD48" w14:textId="33147F41" w:rsidR="00E45436" w:rsidRDefault="00E45436" w:rsidP="00E45436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>
        <w:rPr>
          <w:rFonts w:ascii="Zilla Slab" w:hAnsi="Zilla Slab" w:cs="Times New Roman"/>
          <w:b/>
          <w:bCs/>
          <w:color w:val="003C71"/>
          <w:sz w:val="36"/>
          <w:szCs w:val="36"/>
        </w:rPr>
        <w:t>Board of Trustees Institute</w:t>
      </w:r>
    </w:p>
    <w:p w14:paraId="261CF601" w14:textId="14ECE4B6" w:rsidR="009F59CE" w:rsidRDefault="00830274" w:rsidP="00E45436">
      <w:pPr>
        <w:autoSpaceDE w:val="0"/>
        <w:autoSpaceDN w:val="0"/>
        <w:adjustRightInd w:val="0"/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830274">
        <w:rPr>
          <w:rFonts w:ascii="Zilla Slab" w:hAnsi="Zilla Slab" w:cs="Times New Roman"/>
          <w:b/>
          <w:bCs/>
          <w:color w:val="003C71"/>
          <w:sz w:val="36"/>
          <w:szCs w:val="36"/>
        </w:rPr>
        <w:t>Team Strategy Time #2</w:t>
      </w:r>
      <w:r>
        <w:rPr>
          <w:rFonts w:ascii="Zilla Slab" w:hAnsi="Zilla Slab" w:cs="Times New Roman"/>
          <w:b/>
          <w:bCs/>
          <w:color w:val="003C71"/>
          <w:sz w:val="36"/>
          <w:szCs w:val="36"/>
        </w:rPr>
        <w:t xml:space="preserve">: </w:t>
      </w:r>
      <w:r w:rsidR="009F59CE">
        <w:rPr>
          <w:rFonts w:ascii="Zilla Slab" w:hAnsi="Zilla Slab" w:cs="Times New Roman"/>
          <w:b/>
          <w:bCs/>
          <w:color w:val="003C71"/>
          <w:sz w:val="36"/>
          <w:szCs w:val="36"/>
        </w:rPr>
        <w:t>Supporting a Culture of Change</w:t>
      </w:r>
    </w:p>
    <w:p w14:paraId="5F0EDAC7" w14:textId="77777777" w:rsidR="00E45436" w:rsidRDefault="00E45436" w:rsidP="00E45436">
      <w:pPr>
        <w:autoSpaceDE w:val="0"/>
        <w:autoSpaceDN w:val="0"/>
        <w:adjustRightInd w:val="0"/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</w:p>
    <w:p w14:paraId="4B259788" w14:textId="47A1A520" w:rsidR="00830274" w:rsidRPr="00830274" w:rsidRDefault="00830274" w:rsidP="00830274">
      <w:pPr>
        <w:autoSpaceDE w:val="0"/>
        <w:autoSpaceDN w:val="0"/>
        <w:adjustRightInd w:val="0"/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830274">
        <w:rPr>
          <w:rFonts w:ascii="Encode Sans" w:hAnsi="Encode Sans" w:cs="Times New Roman"/>
          <w:b/>
          <w:bCs/>
          <w:noProof/>
          <w:color w:val="003C71"/>
        </w:rPr>
        <w:drawing>
          <wp:anchor distT="0" distB="0" distL="114300" distR="114300" simplePos="0" relativeHeight="251658240" behindDoc="1" locked="0" layoutInCell="1" allowOverlap="1" wp14:anchorId="14ED86C0" wp14:editId="1CE5820C">
            <wp:simplePos x="0" y="0"/>
            <wp:positionH relativeFrom="column">
              <wp:posOffset>524229</wp:posOffset>
            </wp:positionH>
            <wp:positionV relativeFrom="paragraph">
              <wp:posOffset>183786</wp:posOffset>
            </wp:positionV>
            <wp:extent cx="4570955" cy="2353456"/>
            <wp:effectExtent l="0" t="0" r="1270" b="0"/>
            <wp:wrapNone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4" b="8723"/>
                    <a:stretch/>
                  </pic:blipFill>
                  <pic:spPr bwMode="auto">
                    <a:xfrm>
                      <a:off x="0" y="0"/>
                      <a:ext cx="4570955" cy="235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9C8B" w14:textId="70E2CB64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54D8126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69E2AA22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6EDE40DA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236B1EAA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6AC2C0DE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404CDA3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523F78ED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22EF137D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DFDBC5E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60D1B02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22A745CB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417E8559" w14:textId="77777777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0452F621" w14:textId="7DB911B2" w:rsidR="009F59CE" w:rsidRDefault="009F59CE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3FE8E555" w14:textId="78674E4F" w:rsidR="009F59CE" w:rsidRPr="009F59CE" w:rsidRDefault="009F59CE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  <w:sz w:val="28"/>
          <w:szCs w:val="28"/>
        </w:rPr>
      </w:pPr>
      <w:r w:rsidRPr="009F59CE">
        <w:rPr>
          <w:rFonts w:ascii="Encode Sans" w:hAnsi="Encode Sans" w:cs="Times New Roman"/>
          <w:b/>
          <w:bCs/>
          <w:color w:val="003C71"/>
          <w:sz w:val="28"/>
          <w:szCs w:val="28"/>
        </w:rPr>
        <w:t>The Next Chapter of Community Colleges</w:t>
      </w:r>
    </w:p>
    <w:p w14:paraId="044571E1" w14:textId="77777777" w:rsidR="002C274A" w:rsidRDefault="002C274A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0E3B5E38" w14:textId="449E3433" w:rsidR="009F59CE" w:rsidRPr="002C274A" w:rsidRDefault="009F59CE" w:rsidP="002C27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  <w:r w:rsidRPr="002C274A">
        <w:rPr>
          <w:rFonts w:ascii="Encode Sans" w:hAnsi="Encode Sans" w:cs="Times New Roman"/>
          <w:b/>
          <w:bCs/>
          <w:color w:val="003C71"/>
        </w:rPr>
        <w:t>What were the key takeaways for our Board from Dr. Lennon’s presentation?</w:t>
      </w:r>
    </w:p>
    <w:p w14:paraId="1819C785" w14:textId="30080299" w:rsidR="009F59CE" w:rsidRDefault="009F59CE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43B0A267" w14:textId="1AD52342" w:rsidR="009F59CE" w:rsidRPr="002C274A" w:rsidRDefault="009F59CE" w:rsidP="002C27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  <w:r w:rsidRPr="002C274A">
        <w:rPr>
          <w:rFonts w:ascii="Encode Sans" w:hAnsi="Encode Sans" w:cs="Times New Roman"/>
          <w:b/>
          <w:bCs/>
          <w:color w:val="003C71"/>
        </w:rPr>
        <w:t>What cultural or policy changes do we need to explore based on these takeaways?</w:t>
      </w:r>
    </w:p>
    <w:p w14:paraId="7C5D6CC7" w14:textId="7496EDC2" w:rsidR="009F59CE" w:rsidRDefault="009F59CE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</w:p>
    <w:p w14:paraId="796063FF" w14:textId="5D2C3305" w:rsidR="00830274" w:rsidRPr="002C274A" w:rsidRDefault="00830274" w:rsidP="002C274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</w:rPr>
      </w:pPr>
      <w:r w:rsidRPr="002C274A">
        <w:rPr>
          <w:rFonts w:ascii="Encode Sans" w:hAnsi="Encode Sans" w:cs="Times New Roman"/>
          <w:b/>
          <w:bCs/>
          <w:color w:val="003C71"/>
        </w:rPr>
        <w:t>What are the direct opportunities for further education and high value careers by students completing programs at our college?</w:t>
      </w:r>
    </w:p>
    <w:p w14:paraId="58A9EA41" w14:textId="77777777" w:rsidR="00E45436" w:rsidRDefault="00E45436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01E91BA3" w14:textId="7DB660BB" w:rsidR="00830274" w:rsidRPr="00830274" w:rsidRDefault="0DA66C41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DA66C41">
        <w:rPr>
          <w:rFonts w:ascii="Encode Sans" w:hAnsi="Encode Sans" w:cs="Times New Roman"/>
          <w:color w:val="003C71"/>
          <w:sz w:val="21"/>
          <w:szCs w:val="21"/>
        </w:rPr>
        <w:t>By clarifying the value of college programs to students and communities and ensuring equitable access to higher-opportunity programs, community colleges can strengthen their essential role as engines of community recovery and revitalization. (CCRC, 202</w:t>
      </w:r>
      <w:r w:rsidR="009174C7">
        <w:rPr>
          <w:rFonts w:ascii="Encode Sans" w:hAnsi="Encode Sans" w:cs="Times New Roman"/>
          <w:color w:val="003C71"/>
          <w:sz w:val="21"/>
          <w:szCs w:val="21"/>
        </w:rPr>
        <w:t>0</w:t>
      </w:r>
      <w:r w:rsidRPr="0DA66C41">
        <w:rPr>
          <w:rFonts w:ascii="Encode Sans" w:hAnsi="Encode Sans" w:cs="Times New Roman"/>
          <w:color w:val="003C71"/>
          <w:sz w:val="21"/>
          <w:szCs w:val="21"/>
        </w:rPr>
        <w:t>)</w:t>
      </w:r>
      <w:r w:rsidR="009174C7">
        <w:rPr>
          <w:rStyle w:val="FootnoteReference"/>
          <w:rFonts w:ascii="Encode Sans" w:hAnsi="Encode Sans" w:cs="Times New Roman"/>
          <w:color w:val="003C71"/>
          <w:sz w:val="21"/>
          <w:szCs w:val="21"/>
        </w:rPr>
        <w:footnoteReference w:id="1"/>
      </w:r>
    </w:p>
    <w:p w14:paraId="66D5E234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3653C241" w14:textId="098CB76D" w:rsidR="00830274" w:rsidRDefault="00830274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 xml:space="preserve">Review your college’s </w:t>
      </w:r>
      <w:hyperlink r:id="rId12">
        <w:r w:rsidRPr="00830274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Post-Secondary Education Outcomes Explorer Dashboard (PSEO)</w:t>
        </w:r>
      </w:hyperlink>
      <w:r w:rsidRPr="00830274">
        <w:rPr>
          <w:rFonts w:ascii="Encode Sans" w:hAnsi="Encode Sans" w:cs="Times New Roman"/>
          <w:color w:val="003C71"/>
          <w:sz w:val="21"/>
          <w:szCs w:val="21"/>
        </w:rPr>
        <w:t>.</w:t>
      </w:r>
      <w:r w:rsidRPr="00830274">
        <w:rPr>
          <w:rFonts w:ascii="Encode Sans" w:eastAsia="Times New Roman" w:hAnsi="Encode Sans" w:cs="Times New Roman"/>
          <w:color w:val="003C71"/>
          <w:sz w:val="21"/>
          <w:szCs w:val="21"/>
        </w:rPr>
        <w:t xml:space="preserve"> Use the filters on the dashboard to answer the questions. The filters at the bottom allow for exploration by program name.</w:t>
      </w:r>
    </w:p>
    <w:p w14:paraId="76659514" w14:textId="32152138" w:rsidR="00E45436" w:rsidRDefault="00E45436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p w14:paraId="6FA82C0B" w14:textId="21AEA5DF" w:rsidR="00E45436" w:rsidRDefault="00E45436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p w14:paraId="441E29DD" w14:textId="5438D28F" w:rsidR="00E45436" w:rsidRDefault="00E45436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p w14:paraId="22F29889" w14:textId="4FD2786A" w:rsidR="00E45436" w:rsidRDefault="00E45436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p w14:paraId="586260A2" w14:textId="77777777" w:rsidR="00E45436" w:rsidRDefault="00E45436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p w14:paraId="39DC05D9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2515"/>
        <w:gridCol w:w="2520"/>
        <w:gridCol w:w="4500"/>
      </w:tblGrid>
      <w:tr w:rsidR="00830274" w:rsidRPr="00830274" w14:paraId="155BFAF6" w14:textId="77777777" w:rsidTr="00830274">
        <w:trPr>
          <w:trHeight w:val="368"/>
        </w:trPr>
        <w:tc>
          <w:tcPr>
            <w:tcW w:w="2515" w:type="dxa"/>
            <w:shd w:val="clear" w:color="auto" w:fill="789D4A"/>
            <w:vAlign w:val="center"/>
          </w:tcPr>
          <w:p w14:paraId="46500E88" w14:textId="77777777" w:rsidR="00830274" w:rsidRPr="00830274" w:rsidRDefault="00830274" w:rsidP="00830274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30274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084A45DC" w14:textId="77777777" w:rsidR="00830274" w:rsidRPr="00830274" w:rsidRDefault="00830274" w:rsidP="00830274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30274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4500" w:type="dxa"/>
            <w:shd w:val="clear" w:color="auto" w:fill="789D4A"/>
            <w:vAlign w:val="center"/>
          </w:tcPr>
          <w:p w14:paraId="2466C338" w14:textId="77777777" w:rsidR="00830274" w:rsidRPr="00830274" w:rsidRDefault="00830274" w:rsidP="00830274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30274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830274" w:rsidRPr="00830274" w14:paraId="25DF55A7" w14:textId="77777777" w:rsidTr="00830274">
        <w:tc>
          <w:tcPr>
            <w:tcW w:w="2515" w:type="dxa"/>
          </w:tcPr>
          <w:p w14:paraId="04B76B04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Data Type: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Earnings</w:t>
            </w:r>
          </w:p>
          <w:p w14:paraId="0B911C0C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58EDB68C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State: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Texas</w:t>
            </w:r>
          </w:p>
          <w:p w14:paraId="32810FEC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1C4C9C44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Institution: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Choose your college</w:t>
            </w:r>
          </w:p>
          <w:p w14:paraId="421393C7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419002E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Degree Level: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Associates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4E2891BE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Graduation Cohort: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2006-2010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(allows for 1- and 5-years post-grad)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056C063C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Compare earnings by: 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Time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br/>
            </w:r>
          </w:p>
          <w:p w14:paraId="1C37E7F8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Earnings-percentile filter: </w:t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50</w:t>
            </w:r>
          </w:p>
          <w:p w14:paraId="27CAC31A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8AB8427" w14:textId="77777777" w:rsidR="00830274" w:rsidRPr="00830274" w:rsidRDefault="00830274" w:rsidP="00660020">
            <w:pPr>
              <w:spacing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Program Specificity: </w:t>
            </w:r>
            <w:r w:rsidRPr="00830274">
              <w:rPr>
                <w:rFonts w:ascii="Encode Sans" w:hAnsi="Encode Sans" w:cs="Times New Roman"/>
                <w:b/>
                <w:bCs/>
                <w:color w:val="003C71"/>
                <w:sz w:val="21"/>
                <w:szCs w:val="21"/>
              </w:rPr>
              <w:t>General</w:t>
            </w: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(refers to 2-digit CIP)</w:t>
            </w:r>
          </w:p>
        </w:tc>
        <w:tc>
          <w:tcPr>
            <w:tcW w:w="2520" w:type="dxa"/>
          </w:tcPr>
          <w:p w14:paraId="56F99F7D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Which of our programs lead to relatively higher opportunity in terms </w:t>
            </w:r>
            <w:proofErr w:type="gramStart"/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of</w:t>
            </w:r>
            <w:proofErr w:type="gramEnd"/>
          </w:p>
          <w:p w14:paraId="416857A6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immediate job earnings?</w:t>
            </w:r>
          </w:p>
          <w:p w14:paraId="5AF761F5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5F75C7FF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4486733A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4FF5FFE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04129102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5751A569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72438302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305EA13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4F1A89B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5DE03A6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13EB9C5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Which of our programs lead to relatively less opportunity in terms </w:t>
            </w:r>
            <w:proofErr w:type="gramStart"/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of</w:t>
            </w:r>
            <w:proofErr w:type="gramEnd"/>
          </w:p>
          <w:p w14:paraId="7E697276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color w:val="003C71"/>
                <w:sz w:val="21"/>
                <w:szCs w:val="21"/>
              </w:rPr>
              <w:t>immediate job earnings?</w:t>
            </w:r>
          </w:p>
          <w:p w14:paraId="2E59060A" w14:textId="77777777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4500" w:type="dxa"/>
          </w:tcPr>
          <w:p w14:paraId="4935B3D9" w14:textId="2C4170FD" w:rsidR="005605CA" w:rsidRDefault="005605CA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3451A727" w14:textId="77777777" w:rsidR="00BA0822" w:rsidRDefault="00BA0822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  <w:p w14:paraId="28497A23" w14:textId="1ECB46CB" w:rsidR="00830274" w:rsidRPr="00830274" w:rsidRDefault="00830274" w:rsidP="00660020">
            <w:pPr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662C74D1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528A5310" w14:textId="512216CB" w:rsid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>Look back at the analysis from team time #1.</w:t>
      </w:r>
    </w:p>
    <w:p w14:paraId="23D151D3" w14:textId="77777777" w:rsidR="00E45436" w:rsidRPr="00830274" w:rsidRDefault="00E45436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30274" w:rsidRPr="00830274" w14:paraId="00DBB35B" w14:textId="77777777" w:rsidTr="0DA66C41">
        <w:trPr>
          <w:trHeight w:val="332"/>
        </w:trPr>
        <w:tc>
          <w:tcPr>
            <w:tcW w:w="3685" w:type="dxa"/>
            <w:shd w:val="clear" w:color="auto" w:fill="789D4A"/>
            <w:vAlign w:val="center"/>
          </w:tcPr>
          <w:p w14:paraId="1FA15E30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 xml:space="preserve">Question </w:t>
            </w:r>
          </w:p>
        </w:tc>
        <w:tc>
          <w:tcPr>
            <w:tcW w:w="5665" w:type="dxa"/>
            <w:shd w:val="clear" w:color="auto" w:fill="789D4A"/>
            <w:vAlign w:val="center"/>
          </w:tcPr>
          <w:p w14:paraId="0CA714F5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</w:p>
        </w:tc>
      </w:tr>
      <w:tr w:rsidR="00830274" w:rsidRPr="00830274" w14:paraId="648924AF" w14:textId="77777777" w:rsidTr="0DA66C41">
        <w:tc>
          <w:tcPr>
            <w:tcW w:w="3685" w:type="dxa"/>
          </w:tcPr>
          <w:p w14:paraId="4DE92A08" w14:textId="4826543D" w:rsidR="00830274" w:rsidRPr="00830274" w:rsidRDefault="0DA66C41" w:rsidP="0DA66C41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DA66C41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</w:t>
            </w:r>
          </w:p>
          <w:p w14:paraId="077C4DF4" w14:textId="43FFA18D" w:rsidR="00830274" w:rsidRPr="00830274" w:rsidRDefault="0DA66C41" w:rsidP="0DA66C41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DA66C41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Using the PSEO, what are the earnings associated with the top five programs by </w:t>
            </w:r>
            <w:r w:rsidR="003662CE">
              <w:rPr>
                <w:rFonts w:ascii="Encode Sans" w:hAnsi="Encode Sans" w:cs="Times New Roman"/>
                <w:color w:val="003C71"/>
                <w:sz w:val="21"/>
                <w:szCs w:val="21"/>
              </w:rPr>
              <w:t>enrollment</w:t>
            </w:r>
            <w:r w:rsidRPr="0DA66C41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 at our college?</w:t>
            </w:r>
          </w:p>
        </w:tc>
        <w:tc>
          <w:tcPr>
            <w:tcW w:w="5665" w:type="dxa"/>
          </w:tcPr>
          <w:p w14:paraId="46C73D58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7162859C" w14:textId="77777777" w:rsidTr="0DA66C41">
        <w:tc>
          <w:tcPr>
            <w:tcW w:w="3685" w:type="dxa"/>
          </w:tcPr>
          <w:p w14:paraId="50A9BBF2" w14:textId="7CE66263" w:rsidR="00830274" w:rsidRPr="00830274" w:rsidRDefault="0DA66C41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DA66C41">
              <w:rPr>
                <w:rFonts w:ascii="Encode Sans" w:hAnsi="Encode Sans" w:cs="Times New Roman"/>
                <w:color w:val="003C71"/>
                <w:sz w:val="21"/>
                <w:szCs w:val="21"/>
              </w:rPr>
              <w:t>Using the PSEO, what are the earnings associated with the top five programs by completion at our college?</w:t>
            </w:r>
          </w:p>
        </w:tc>
        <w:tc>
          <w:tcPr>
            <w:tcW w:w="5665" w:type="dxa"/>
          </w:tcPr>
          <w:p w14:paraId="1A9C1872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6BAC945A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3D827CC6" w14:textId="6EB9C31D" w:rsidR="00830274" w:rsidRDefault="0DA66C41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DA66C41">
        <w:rPr>
          <w:rFonts w:ascii="Encode Sans" w:hAnsi="Encode Sans" w:cs="Times New Roman"/>
          <w:color w:val="003C71"/>
          <w:sz w:val="21"/>
          <w:szCs w:val="21"/>
        </w:rPr>
        <w:t xml:space="preserve">Once the delegates have examined student </w:t>
      </w:r>
      <w:r w:rsidR="003662CE">
        <w:rPr>
          <w:rFonts w:ascii="Encode Sans" w:hAnsi="Encode Sans" w:cs="Times New Roman"/>
          <w:color w:val="003C71"/>
          <w:sz w:val="21"/>
          <w:szCs w:val="21"/>
        </w:rPr>
        <w:t>enrollment</w:t>
      </w:r>
      <w:r w:rsidRPr="0DA66C41">
        <w:rPr>
          <w:rFonts w:ascii="Encode Sans" w:hAnsi="Encode Sans" w:cs="Times New Roman"/>
          <w:color w:val="003C71"/>
          <w:sz w:val="21"/>
          <w:szCs w:val="21"/>
        </w:rPr>
        <w:t xml:space="preserve"> and completion </w:t>
      </w:r>
      <w:r w:rsidR="00830274" w:rsidRPr="0DA66C41">
        <w:rPr>
          <w:rFonts w:ascii="Encode Sans" w:hAnsi="Encode Sans" w:cs="Times New Roman"/>
          <w:color w:val="003C71"/>
          <w:sz w:val="21"/>
          <w:szCs w:val="21"/>
        </w:rPr>
        <w:t>enrollment</w:t>
      </w:r>
      <w:r w:rsidRPr="0DA66C41">
        <w:rPr>
          <w:rFonts w:ascii="Encode Sans" w:hAnsi="Encode Sans" w:cs="Times New Roman"/>
          <w:color w:val="003C71"/>
          <w:sz w:val="21"/>
          <w:szCs w:val="21"/>
        </w:rPr>
        <w:t xml:space="preserve"> in programs classified by whether they lead to higher or lower opportunities post-graduation, the question is whether representation in these programs is equitable. By program equity we refer to whether groups of students (e.g., by race/ethnicity, gender, income) are proportionately represented in access and completion of different college programs. (CCRC, 2021)</w:t>
      </w:r>
    </w:p>
    <w:p w14:paraId="567CE984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830274" w:rsidRPr="00830274" w14:paraId="41A74FD0" w14:textId="77777777" w:rsidTr="0DA66C41">
        <w:trPr>
          <w:trHeight w:val="413"/>
        </w:trPr>
        <w:tc>
          <w:tcPr>
            <w:tcW w:w="3865" w:type="dxa"/>
            <w:shd w:val="clear" w:color="auto" w:fill="789D4A"/>
            <w:vAlign w:val="center"/>
          </w:tcPr>
          <w:p w14:paraId="51F98ED9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lastRenderedPageBreak/>
              <w:t xml:space="preserve">Question </w:t>
            </w:r>
          </w:p>
        </w:tc>
        <w:tc>
          <w:tcPr>
            <w:tcW w:w="5485" w:type="dxa"/>
            <w:shd w:val="clear" w:color="auto" w:fill="789D4A"/>
            <w:vAlign w:val="center"/>
          </w:tcPr>
          <w:p w14:paraId="6DE9E948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 xml:space="preserve">Answer </w:t>
            </w:r>
          </w:p>
        </w:tc>
      </w:tr>
      <w:tr w:rsidR="00830274" w:rsidRPr="00830274" w14:paraId="716AAEDD" w14:textId="77777777" w:rsidTr="0DA66C41">
        <w:tc>
          <w:tcPr>
            <w:tcW w:w="3865" w:type="dxa"/>
          </w:tcPr>
          <w:p w14:paraId="4AADC4B0" w14:textId="677F1A9B" w:rsidR="00830274" w:rsidRPr="00830274" w:rsidRDefault="0DA66C41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DA66C41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What patterns among subgroups of students do we observe (over-/under-representation) in programs leading to higher opportunities (higher wages)? </w:t>
            </w:r>
          </w:p>
          <w:p w14:paraId="075F83E2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485" w:type="dxa"/>
          </w:tcPr>
          <w:p w14:paraId="765336D0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830274" w:rsidRPr="00830274" w14:paraId="4CE94849" w14:textId="77777777" w:rsidTr="0DA66C41">
        <w:tc>
          <w:tcPr>
            <w:tcW w:w="3865" w:type="dxa"/>
          </w:tcPr>
          <w:p w14:paraId="24C3444E" w14:textId="122C9BE1" w:rsidR="00830274" w:rsidRPr="00830274" w:rsidRDefault="0DA66C41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DA66C41">
              <w:rPr>
                <w:rFonts w:ascii="Encode Sans" w:hAnsi="Encode Sans" w:cs="Times New Roman"/>
                <w:color w:val="003C71"/>
                <w:sz w:val="21"/>
                <w:szCs w:val="21"/>
              </w:rPr>
              <w:t>What patterns among subgroups of students do we observe (over-/under-representation) in programs leading to lower opportunities (lower wages)?</w:t>
            </w:r>
          </w:p>
          <w:p w14:paraId="72202D17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  <w:tc>
          <w:tcPr>
            <w:tcW w:w="5485" w:type="dxa"/>
          </w:tcPr>
          <w:p w14:paraId="576EB381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6DF99A66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453D28D5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830274" w:rsidRPr="00830274" w14:paraId="741A0FFD" w14:textId="77777777" w:rsidTr="0DA66C41">
        <w:trPr>
          <w:trHeight w:val="413"/>
        </w:trPr>
        <w:tc>
          <w:tcPr>
            <w:tcW w:w="3955" w:type="dxa"/>
            <w:shd w:val="clear" w:color="auto" w:fill="789D4A"/>
            <w:vAlign w:val="center"/>
          </w:tcPr>
          <w:p w14:paraId="2C1BAD85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</w:p>
        </w:tc>
        <w:tc>
          <w:tcPr>
            <w:tcW w:w="5395" w:type="dxa"/>
            <w:shd w:val="clear" w:color="auto" w:fill="789D4A"/>
            <w:vAlign w:val="center"/>
          </w:tcPr>
          <w:p w14:paraId="3CDC8D00" w14:textId="77777777" w:rsidR="00830274" w:rsidRPr="00830274" w:rsidRDefault="00830274" w:rsidP="00830274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830274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</w:p>
        </w:tc>
      </w:tr>
      <w:tr w:rsidR="00830274" w:rsidRPr="00830274" w14:paraId="0FF14AC4" w14:textId="77777777" w:rsidTr="0DA66C41">
        <w:tc>
          <w:tcPr>
            <w:tcW w:w="3955" w:type="dxa"/>
          </w:tcPr>
          <w:p w14:paraId="7CF76BF9" w14:textId="7073EF2E" w:rsidR="00830274" w:rsidRPr="00830274" w:rsidRDefault="0DA66C41" w:rsidP="00660020">
            <w:pPr>
              <w:spacing w:after="160" w:line="259" w:lineRule="auto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DA66C41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How often do we engage business/industry partners in conversations about workforce development and an equitable future workforce?  </w:t>
            </w:r>
          </w:p>
        </w:tc>
        <w:tc>
          <w:tcPr>
            <w:tcW w:w="5395" w:type="dxa"/>
          </w:tcPr>
          <w:p w14:paraId="3AF624DF" w14:textId="77777777" w:rsidR="00830274" w:rsidRPr="00830274" w:rsidRDefault="00830274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041123C4" w14:textId="77777777" w:rsidR="009F59CE" w:rsidRDefault="009F59CE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  <w:sz w:val="21"/>
          <w:szCs w:val="21"/>
        </w:rPr>
      </w:pPr>
    </w:p>
    <w:p w14:paraId="701E2C69" w14:textId="4D8BB7A5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b/>
          <w:bCs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b/>
          <w:bCs/>
          <w:color w:val="003C71"/>
          <w:sz w:val="21"/>
          <w:szCs w:val="21"/>
        </w:rPr>
        <w:t xml:space="preserve">Please have team members decide which concurrent session they will attend.  </w:t>
      </w:r>
    </w:p>
    <w:p w14:paraId="509AB87F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5AA4BFD2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830274">
        <w:rPr>
          <w:rFonts w:ascii="Encode Sans" w:hAnsi="Encode Sans" w:cs="Times New Roman"/>
          <w:color w:val="003C71"/>
          <w:sz w:val="21"/>
          <w:szCs w:val="21"/>
        </w:rPr>
        <w:tab/>
      </w:r>
    </w:p>
    <w:p w14:paraId="0F2CF1CB" w14:textId="77777777" w:rsidR="00830274" w:rsidRPr="00830274" w:rsidRDefault="00830274" w:rsidP="00830274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sectPr w:rsidR="00830274" w:rsidRPr="00830274" w:rsidSect="003406C9">
      <w:headerReference w:type="default" r:id="rId13"/>
      <w:footerReference w:type="default" r:id="rId14"/>
      <w:pgSz w:w="12240" w:h="15840"/>
      <w:pgMar w:top="144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F732" w14:textId="77777777" w:rsidR="002943E5" w:rsidRDefault="002943E5" w:rsidP="0094136D">
      <w:r>
        <w:separator/>
      </w:r>
    </w:p>
  </w:endnote>
  <w:endnote w:type="continuationSeparator" w:id="0">
    <w:p w14:paraId="22D2564D" w14:textId="77777777" w:rsidR="002943E5" w:rsidRDefault="002943E5" w:rsidP="009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">
    <w:altName w:val="Zilla Slab"/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Encode Sans">
    <w:altName w:val="Encode Sans"/>
    <w:panose1 w:val="00000500000000000000"/>
    <w:charset w:val="4D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144" w14:textId="0FB57F6B" w:rsidR="0094136D" w:rsidRDefault="009413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5F2D4" wp14:editId="0D52246F">
              <wp:simplePos x="0" y="0"/>
              <wp:positionH relativeFrom="column">
                <wp:posOffset>-906905</wp:posOffset>
              </wp:positionH>
              <wp:positionV relativeFrom="paragraph">
                <wp:posOffset>434715</wp:posOffset>
              </wp:positionV>
              <wp:extent cx="7757410" cy="224853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8" style="position:absolute;margin-left:-71.4pt;margin-top:34.25pt;width:610.8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789d4a" stroked="f" strokeweight="1pt" w14:anchorId="2FB8E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AC98" w14:textId="77777777" w:rsidR="002943E5" w:rsidRDefault="002943E5" w:rsidP="0094136D">
      <w:r>
        <w:separator/>
      </w:r>
    </w:p>
  </w:footnote>
  <w:footnote w:type="continuationSeparator" w:id="0">
    <w:p w14:paraId="15D68FD6" w14:textId="77777777" w:rsidR="002943E5" w:rsidRDefault="002943E5" w:rsidP="0094136D">
      <w:r>
        <w:continuationSeparator/>
      </w:r>
    </w:p>
  </w:footnote>
  <w:footnote w:id="1">
    <w:p w14:paraId="4A58C2E2" w14:textId="77777777" w:rsidR="009174C7" w:rsidRPr="00E45436" w:rsidRDefault="009174C7" w:rsidP="009174C7">
      <w:pPr>
        <w:rPr>
          <w:rFonts w:ascii="Encode Sans" w:eastAsia="Times New Roman" w:hAnsi="Encode Sans" w:cs="Times New Roman"/>
          <w:color w:val="003C71"/>
          <w:sz w:val="18"/>
          <w:szCs w:val="18"/>
        </w:rPr>
      </w:pPr>
      <w:r w:rsidRPr="00E45436">
        <w:rPr>
          <w:rStyle w:val="FootnoteReference"/>
          <w:rFonts w:ascii="Encode Sans" w:hAnsi="Encode Sans"/>
          <w:color w:val="003C71"/>
          <w:sz w:val="18"/>
          <w:szCs w:val="18"/>
        </w:rPr>
        <w:footnoteRef/>
      </w:r>
      <w:r w:rsidRPr="00E45436">
        <w:rPr>
          <w:rFonts w:ascii="Encode Sans" w:hAnsi="Encode Sans"/>
          <w:color w:val="003C71"/>
          <w:sz w:val="18"/>
          <w:szCs w:val="18"/>
        </w:rPr>
        <w:t xml:space="preserve"> </w:t>
      </w:r>
      <w:r w:rsidRPr="00E45436">
        <w:rPr>
          <w:rFonts w:ascii="Encode Sans" w:eastAsia="Times New Roman" w:hAnsi="Encode Sans" w:cs="Calibri"/>
          <w:color w:val="003C71"/>
          <w:sz w:val="18"/>
          <w:szCs w:val="18"/>
        </w:rPr>
        <w:t>John Fink and Davis Jenkins, "Unpacking Program Enrollments and Completions with Equity in Mind," (Community College Research Center, 2020).</w:t>
      </w:r>
    </w:p>
    <w:p w14:paraId="7DEBC550" w14:textId="4A3935FD" w:rsidR="009174C7" w:rsidRDefault="009174C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91E" w14:textId="1A0CACA1" w:rsidR="0094136D" w:rsidRDefault="0094136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B85B6D2" wp14:editId="725FDF1A">
          <wp:simplePos x="0" y="0"/>
          <wp:positionH relativeFrom="column">
            <wp:posOffset>-539115</wp:posOffset>
          </wp:positionH>
          <wp:positionV relativeFrom="paragraph">
            <wp:posOffset>-29791</wp:posOffset>
          </wp:positionV>
          <wp:extent cx="1528997" cy="35313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97" cy="35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C50C6" wp14:editId="734764A4">
              <wp:simplePos x="0" y="0"/>
              <wp:positionH relativeFrom="column">
                <wp:posOffset>-906905</wp:posOffset>
              </wp:positionH>
              <wp:positionV relativeFrom="paragraph">
                <wp:posOffset>-449705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3F9E3" id="Rectangle 7" o:spid="_x0000_s1026" style="position:absolute;margin-left:-71.4pt;margin-top:-35.4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" fillcolor="#003c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621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54D"/>
    <w:multiLevelType w:val="hybridMultilevel"/>
    <w:tmpl w:val="7550F482"/>
    <w:lvl w:ilvl="0" w:tplc="AE08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25A"/>
    <w:multiLevelType w:val="hybridMultilevel"/>
    <w:tmpl w:val="475C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4A1E"/>
    <w:multiLevelType w:val="hybridMultilevel"/>
    <w:tmpl w:val="775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384B"/>
    <w:multiLevelType w:val="hybridMultilevel"/>
    <w:tmpl w:val="9AEA809C"/>
    <w:lvl w:ilvl="0" w:tplc="42D66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04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DB800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4A82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F8D9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D2C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24B9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4E72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B668B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E312D"/>
    <w:multiLevelType w:val="hybridMultilevel"/>
    <w:tmpl w:val="9CCA79D8"/>
    <w:lvl w:ilvl="0" w:tplc="9830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E404E"/>
    <w:multiLevelType w:val="hybridMultilevel"/>
    <w:tmpl w:val="38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6935"/>
    <w:multiLevelType w:val="hybridMultilevel"/>
    <w:tmpl w:val="B778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8F9"/>
    <w:multiLevelType w:val="multilevel"/>
    <w:tmpl w:val="45ECB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7BF6"/>
    <w:multiLevelType w:val="hybridMultilevel"/>
    <w:tmpl w:val="DDBC0828"/>
    <w:lvl w:ilvl="0" w:tplc="53EE5E00">
      <w:start w:val="1"/>
      <w:numFmt w:val="decimal"/>
      <w:lvlText w:val="%1."/>
      <w:lvlJc w:val="left"/>
      <w:pPr>
        <w:ind w:left="720" w:hanging="360"/>
      </w:pPr>
    </w:lvl>
    <w:lvl w:ilvl="1" w:tplc="AE7418E4">
      <w:start w:val="1"/>
      <w:numFmt w:val="lowerLetter"/>
      <w:lvlText w:val="%2."/>
      <w:lvlJc w:val="left"/>
      <w:pPr>
        <w:ind w:left="1440" w:hanging="360"/>
      </w:pPr>
    </w:lvl>
    <w:lvl w:ilvl="2" w:tplc="631C808E">
      <w:start w:val="1"/>
      <w:numFmt w:val="lowerRoman"/>
      <w:lvlText w:val="%3."/>
      <w:lvlJc w:val="right"/>
      <w:pPr>
        <w:ind w:left="2160" w:hanging="180"/>
      </w:pPr>
    </w:lvl>
    <w:lvl w:ilvl="3" w:tplc="4D5C5500">
      <w:start w:val="1"/>
      <w:numFmt w:val="decimal"/>
      <w:lvlText w:val="%4."/>
      <w:lvlJc w:val="left"/>
      <w:pPr>
        <w:ind w:left="2880" w:hanging="360"/>
      </w:pPr>
    </w:lvl>
    <w:lvl w:ilvl="4" w:tplc="6A20D17A">
      <w:start w:val="1"/>
      <w:numFmt w:val="lowerLetter"/>
      <w:lvlText w:val="%5."/>
      <w:lvlJc w:val="left"/>
      <w:pPr>
        <w:ind w:left="3600" w:hanging="360"/>
      </w:pPr>
    </w:lvl>
    <w:lvl w:ilvl="5" w:tplc="EEB89960">
      <w:start w:val="1"/>
      <w:numFmt w:val="lowerRoman"/>
      <w:lvlText w:val="%6."/>
      <w:lvlJc w:val="right"/>
      <w:pPr>
        <w:ind w:left="4320" w:hanging="180"/>
      </w:pPr>
    </w:lvl>
    <w:lvl w:ilvl="6" w:tplc="8DF6BA62">
      <w:start w:val="1"/>
      <w:numFmt w:val="decimal"/>
      <w:lvlText w:val="%7."/>
      <w:lvlJc w:val="left"/>
      <w:pPr>
        <w:ind w:left="5040" w:hanging="360"/>
      </w:pPr>
    </w:lvl>
    <w:lvl w:ilvl="7" w:tplc="C9287CF0">
      <w:start w:val="1"/>
      <w:numFmt w:val="lowerLetter"/>
      <w:lvlText w:val="%8."/>
      <w:lvlJc w:val="left"/>
      <w:pPr>
        <w:ind w:left="5760" w:hanging="360"/>
      </w:pPr>
    </w:lvl>
    <w:lvl w:ilvl="8" w:tplc="8F5414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C12"/>
    <w:multiLevelType w:val="hybridMultilevel"/>
    <w:tmpl w:val="59F8F660"/>
    <w:lvl w:ilvl="0" w:tplc="6694C80A">
      <w:start w:val="1"/>
      <w:numFmt w:val="decimal"/>
      <w:lvlText w:val="%1."/>
      <w:lvlJc w:val="left"/>
      <w:pPr>
        <w:ind w:left="720" w:hanging="360"/>
      </w:pPr>
    </w:lvl>
    <w:lvl w:ilvl="1" w:tplc="CD7ED3A6">
      <w:start w:val="1"/>
      <w:numFmt w:val="lowerLetter"/>
      <w:lvlText w:val="%2."/>
      <w:lvlJc w:val="left"/>
      <w:pPr>
        <w:ind w:left="1440" w:hanging="360"/>
      </w:pPr>
    </w:lvl>
    <w:lvl w:ilvl="2" w:tplc="005C149A">
      <w:start w:val="1"/>
      <w:numFmt w:val="lowerRoman"/>
      <w:lvlText w:val="%3."/>
      <w:lvlJc w:val="right"/>
      <w:pPr>
        <w:ind w:left="2160" w:hanging="180"/>
      </w:pPr>
    </w:lvl>
    <w:lvl w:ilvl="3" w:tplc="9FFAE100">
      <w:start w:val="1"/>
      <w:numFmt w:val="decimal"/>
      <w:lvlText w:val="%4."/>
      <w:lvlJc w:val="left"/>
      <w:pPr>
        <w:ind w:left="2880" w:hanging="360"/>
      </w:pPr>
    </w:lvl>
    <w:lvl w:ilvl="4" w:tplc="6D26DD16">
      <w:start w:val="1"/>
      <w:numFmt w:val="lowerLetter"/>
      <w:lvlText w:val="%5."/>
      <w:lvlJc w:val="left"/>
      <w:pPr>
        <w:ind w:left="3600" w:hanging="360"/>
      </w:pPr>
    </w:lvl>
    <w:lvl w:ilvl="5" w:tplc="1150ADFC">
      <w:start w:val="1"/>
      <w:numFmt w:val="lowerRoman"/>
      <w:lvlText w:val="%6."/>
      <w:lvlJc w:val="right"/>
      <w:pPr>
        <w:ind w:left="4320" w:hanging="180"/>
      </w:pPr>
    </w:lvl>
    <w:lvl w:ilvl="6" w:tplc="31EC7A2C">
      <w:start w:val="1"/>
      <w:numFmt w:val="decimal"/>
      <w:lvlText w:val="%7."/>
      <w:lvlJc w:val="left"/>
      <w:pPr>
        <w:ind w:left="5040" w:hanging="360"/>
      </w:pPr>
    </w:lvl>
    <w:lvl w:ilvl="7" w:tplc="5256FCA0">
      <w:start w:val="1"/>
      <w:numFmt w:val="lowerLetter"/>
      <w:lvlText w:val="%8."/>
      <w:lvlJc w:val="left"/>
      <w:pPr>
        <w:ind w:left="5760" w:hanging="360"/>
      </w:pPr>
    </w:lvl>
    <w:lvl w:ilvl="8" w:tplc="2146FE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1CE"/>
    <w:multiLevelType w:val="hybridMultilevel"/>
    <w:tmpl w:val="670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0CF0"/>
    <w:multiLevelType w:val="hybridMultilevel"/>
    <w:tmpl w:val="849E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13E5"/>
    <w:multiLevelType w:val="hybridMultilevel"/>
    <w:tmpl w:val="D87EEA84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039A8AF4">
      <w:start w:val="1"/>
      <w:numFmt w:val="lowerLetter"/>
      <w:lvlText w:val="%2."/>
      <w:lvlJc w:val="left"/>
      <w:pPr>
        <w:ind w:left="1440" w:hanging="360"/>
      </w:pPr>
    </w:lvl>
    <w:lvl w:ilvl="2" w:tplc="13C6FB58">
      <w:start w:val="1"/>
      <w:numFmt w:val="lowerRoman"/>
      <w:lvlText w:val="%3."/>
      <w:lvlJc w:val="right"/>
      <w:pPr>
        <w:ind w:left="2160" w:hanging="180"/>
      </w:pPr>
    </w:lvl>
    <w:lvl w:ilvl="3" w:tplc="14B2702E">
      <w:start w:val="1"/>
      <w:numFmt w:val="decimal"/>
      <w:lvlText w:val="%4."/>
      <w:lvlJc w:val="left"/>
      <w:pPr>
        <w:ind w:left="2880" w:hanging="360"/>
      </w:pPr>
    </w:lvl>
    <w:lvl w:ilvl="4" w:tplc="0C30D3F8">
      <w:start w:val="1"/>
      <w:numFmt w:val="lowerLetter"/>
      <w:lvlText w:val="%5."/>
      <w:lvlJc w:val="left"/>
      <w:pPr>
        <w:ind w:left="3600" w:hanging="360"/>
      </w:pPr>
    </w:lvl>
    <w:lvl w:ilvl="5" w:tplc="53184D10">
      <w:start w:val="1"/>
      <w:numFmt w:val="lowerRoman"/>
      <w:lvlText w:val="%6."/>
      <w:lvlJc w:val="right"/>
      <w:pPr>
        <w:ind w:left="4320" w:hanging="180"/>
      </w:pPr>
    </w:lvl>
    <w:lvl w:ilvl="6" w:tplc="F354641C">
      <w:start w:val="1"/>
      <w:numFmt w:val="decimal"/>
      <w:lvlText w:val="%7."/>
      <w:lvlJc w:val="left"/>
      <w:pPr>
        <w:ind w:left="5040" w:hanging="360"/>
      </w:pPr>
    </w:lvl>
    <w:lvl w:ilvl="7" w:tplc="E47281AE">
      <w:start w:val="1"/>
      <w:numFmt w:val="lowerLetter"/>
      <w:lvlText w:val="%8."/>
      <w:lvlJc w:val="left"/>
      <w:pPr>
        <w:ind w:left="5760" w:hanging="360"/>
      </w:pPr>
    </w:lvl>
    <w:lvl w:ilvl="8" w:tplc="8CDAFA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2C0"/>
    <w:multiLevelType w:val="hybridMultilevel"/>
    <w:tmpl w:val="4F38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EFF"/>
    <w:multiLevelType w:val="hybridMultilevel"/>
    <w:tmpl w:val="8D1E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7FF9"/>
    <w:multiLevelType w:val="hybridMultilevel"/>
    <w:tmpl w:val="CDA61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0"/>
  </w:num>
  <w:num w:numId="8">
    <w:abstractNumId w:val="17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1C"/>
    <w:rsid w:val="00012068"/>
    <w:rsid w:val="00015B8A"/>
    <w:rsid w:val="0006532F"/>
    <w:rsid w:val="000701A3"/>
    <w:rsid w:val="000855A7"/>
    <w:rsid w:val="000A4EBF"/>
    <w:rsid w:val="000E209E"/>
    <w:rsid w:val="000E25B8"/>
    <w:rsid w:val="00103DD3"/>
    <w:rsid w:val="00113EFD"/>
    <w:rsid w:val="00190635"/>
    <w:rsid w:val="001A4D6C"/>
    <w:rsid w:val="001C7083"/>
    <w:rsid w:val="001D1EF0"/>
    <w:rsid w:val="00201878"/>
    <w:rsid w:val="0021483B"/>
    <w:rsid w:val="00227E18"/>
    <w:rsid w:val="0026680F"/>
    <w:rsid w:val="002943E5"/>
    <w:rsid w:val="002C274A"/>
    <w:rsid w:val="002D2454"/>
    <w:rsid w:val="002F37B8"/>
    <w:rsid w:val="00330F85"/>
    <w:rsid w:val="003406C9"/>
    <w:rsid w:val="003662CE"/>
    <w:rsid w:val="003B6F8F"/>
    <w:rsid w:val="00487855"/>
    <w:rsid w:val="0048788C"/>
    <w:rsid w:val="004A38F8"/>
    <w:rsid w:val="00515122"/>
    <w:rsid w:val="005605CA"/>
    <w:rsid w:val="00573C24"/>
    <w:rsid w:val="00596B19"/>
    <w:rsid w:val="005B31B6"/>
    <w:rsid w:val="005C0F16"/>
    <w:rsid w:val="00616632"/>
    <w:rsid w:val="0063241B"/>
    <w:rsid w:val="0066394D"/>
    <w:rsid w:val="00702ECD"/>
    <w:rsid w:val="0075572D"/>
    <w:rsid w:val="00794BD8"/>
    <w:rsid w:val="007B25B3"/>
    <w:rsid w:val="007E134A"/>
    <w:rsid w:val="007E5AF2"/>
    <w:rsid w:val="00830274"/>
    <w:rsid w:val="00855A31"/>
    <w:rsid w:val="0086521E"/>
    <w:rsid w:val="008932A6"/>
    <w:rsid w:val="00911E5C"/>
    <w:rsid w:val="009174C7"/>
    <w:rsid w:val="00923080"/>
    <w:rsid w:val="0094136D"/>
    <w:rsid w:val="0098291C"/>
    <w:rsid w:val="009D1F07"/>
    <w:rsid w:val="009D62FA"/>
    <w:rsid w:val="009F59CE"/>
    <w:rsid w:val="00A4339E"/>
    <w:rsid w:val="00AB7675"/>
    <w:rsid w:val="00AF3E46"/>
    <w:rsid w:val="00B24715"/>
    <w:rsid w:val="00B26ACA"/>
    <w:rsid w:val="00B26B87"/>
    <w:rsid w:val="00B82C26"/>
    <w:rsid w:val="00B865FE"/>
    <w:rsid w:val="00BA0822"/>
    <w:rsid w:val="00C12CAF"/>
    <w:rsid w:val="00C12EE3"/>
    <w:rsid w:val="00C27F4C"/>
    <w:rsid w:val="00C6668B"/>
    <w:rsid w:val="00D149E0"/>
    <w:rsid w:val="00D15A2B"/>
    <w:rsid w:val="00D22EED"/>
    <w:rsid w:val="00D8087C"/>
    <w:rsid w:val="00D80D8A"/>
    <w:rsid w:val="00D81A54"/>
    <w:rsid w:val="00DC0595"/>
    <w:rsid w:val="00DC649C"/>
    <w:rsid w:val="00E13C23"/>
    <w:rsid w:val="00E45436"/>
    <w:rsid w:val="00E90E4C"/>
    <w:rsid w:val="00F2632C"/>
    <w:rsid w:val="00F71C98"/>
    <w:rsid w:val="00F91943"/>
    <w:rsid w:val="00FB491C"/>
    <w:rsid w:val="00FB6190"/>
    <w:rsid w:val="00FC3D04"/>
    <w:rsid w:val="00FC5E8D"/>
    <w:rsid w:val="055A6882"/>
    <w:rsid w:val="0D3A49C5"/>
    <w:rsid w:val="0DA66C41"/>
    <w:rsid w:val="10E28292"/>
    <w:rsid w:val="17318BB2"/>
    <w:rsid w:val="261FB4D6"/>
    <w:rsid w:val="3B0F32D9"/>
    <w:rsid w:val="4B2EDEF0"/>
    <w:rsid w:val="592D21A6"/>
    <w:rsid w:val="5D236973"/>
    <w:rsid w:val="68D1CBD1"/>
    <w:rsid w:val="6F59C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6C4C"/>
  <w15:chartTrackingRefBased/>
  <w15:docId w15:val="{2140130F-6440-2F4F-8546-8B9B27C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A3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635"/>
  </w:style>
  <w:style w:type="character" w:styleId="FollowedHyperlink">
    <w:name w:val="FollowedHyperlink"/>
    <w:basedOn w:val="DefaultParagraphFont"/>
    <w:uiPriority w:val="99"/>
    <w:semiHidden/>
    <w:unhideWhenUsed/>
    <w:rsid w:val="00794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6D"/>
  </w:style>
  <w:style w:type="paragraph" w:styleId="Footer">
    <w:name w:val="footer"/>
    <w:basedOn w:val="Normal"/>
    <w:link w:val="FooterChar"/>
    <w:uiPriority w:val="99"/>
    <w:unhideWhenUsed/>
    <w:rsid w:val="0094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6D"/>
  </w:style>
  <w:style w:type="paragraph" w:styleId="FootnoteText">
    <w:name w:val="footnote text"/>
    <w:basedOn w:val="Normal"/>
    <w:link w:val="FootnoteTextChar"/>
    <w:uiPriority w:val="99"/>
    <w:semiHidden/>
    <w:unhideWhenUsed/>
    <w:rsid w:val="009174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4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hd.ces.census.gov/data/pseo_explorer.html?type=earnings&amp;compare=postgrad&amp;specificity=2&amp;state=48&amp;institution=00353900&amp;degreelevel=03&amp;gradcohort=2006-5&amp;filter=50&amp;program=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EB1C7BEA83E4FA71A1AF87A106F32" ma:contentTypeVersion="14" ma:contentTypeDescription="Create a new document." ma:contentTypeScope="" ma:versionID="911b9f3249aa662bdb6035c7819e6330">
  <xsd:schema xmlns:xsd="http://www.w3.org/2001/XMLSchema" xmlns:xs="http://www.w3.org/2001/XMLSchema" xmlns:p="http://schemas.microsoft.com/office/2006/metadata/properties" xmlns:ns3="598317dd-b8f2-4e3e-ab92-6e8038045276" xmlns:ns4="56be9457-8be6-4df4-b022-dad7808d63ae" targetNamespace="http://schemas.microsoft.com/office/2006/metadata/properties" ma:root="true" ma:fieldsID="60159a3dade8eb54afd351ee5a15e6ce" ns3:_="" ns4:_="">
    <xsd:import namespace="598317dd-b8f2-4e3e-ab92-6e8038045276"/>
    <xsd:import namespace="56be9457-8be6-4df4-b022-dad7808d6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317dd-b8f2-4e3e-ab92-6e8038045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9457-8be6-4df4-b022-dad7808d6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D6AB9-96F7-4B74-B03E-50CF1F838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59991-7D43-4011-AAD7-1B1FE6832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9EFC4-5D4E-4D9B-9DAE-4578DB2C0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317dd-b8f2-4e3e-ab92-6e8038045276"/>
    <ds:schemaRef ds:uri="56be9457-8be6-4df4-b022-dad7808d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E87C0-E54A-4292-B922-915B358C06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Ellie Rodriguez</cp:lastModifiedBy>
  <cp:revision>5</cp:revision>
  <dcterms:created xsi:type="dcterms:W3CDTF">2022-02-04T15:25:00Z</dcterms:created>
  <dcterms:modified xsi:type="dcterms:W3CDTF">2022-02-17T23:28:00Z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0x0101000FEEB1C7BEA83E4FA71A1AF87A106F32</vt:lpwstr>
  </property>
</Properties>
</file>