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8CD9" w14:textId="666AACFB" w:rsidR="00170234" w:rsidRDefault="00170234" w:rsidP="00170234">
      <w:pPr>
        <w:jc w:val="center"/>
        <w:rPr>
          <w:rFonts w:ascii="Zilla Slab" w:hAnsi="Zilla Slab" w:cs="Times New Roman"/>
          <w:b/>
          <w:bCs/>
          <w:color w:val="003C71"/>
          <w:sz w:val="36"/>
          <w:szCs w:val="36"/>
        </w:rPr>
      </w:pPr>
      <w:r>
        <w:rPr>
          <w:rFonts w:ascii="Zilla Slab" w:hAnsi="Zilla Slab" w:cs="Times New Roman"/>
          <w:b/>
          <w:bCs/>
          <w:color w:val="003C71"/>
          <w:sz w:val="36"/>
          <w:szCs w:val="36"/>
        </w:rPr>
        <w:t>Board of Trustees Institute</w:t>
      </w:r>
    </w:p>
    <w:p w14:paraId="072EA383" w14:textId="5FE717C3" w:rsidR="008932A6" w:rsidRDefault="008932A6" w:rsidP="00170234">
      <w:pPr>
        <w:jc w:val="center"/>
        <w:rPr>
          <w:rFonts w:ascii="Zilla Slab" w:hAnsi="Zilla Slab" w:cs="Times New Roman"/>
          <w:b/>
          <w:bCs/>
          <w:color w:val="003C71"/>
          <w:sz w:val="36"/>
          <w:szCs w:val="36"/>
        </w:rPr>
      </w:pPr>
      <w:r w:rsidRPr="008932A6">
        <w:rPr>
          <w:rFonts w:ascii="Zilla Slab" w:hAnsi="Zilla Slab" w:cs="Times New Roman"/>
          <w:b/>
          <w:bCs/>
          <w:color w:val="003C71"/>
          <w:sz w:val="36"/>
          <w:szCs w:val="36"/>
        </w:rPr>
        <w:t xml:space="preserve">Team Strategy Time #1: </w:t>
      </w:r>
      <w:r w:rsidR="00E66166">
        <w:rPr>
          <w:rFonts w:ascii="Zilla Slab" w:hAnsi="Zilla Slab" w:cs="Times New Roman"/>
          <w:b/>
          <w:bCs/>
          <w:color w:val="003C71"/>
          <w:sz w:val="36"/>
          <w:szCs w:val="36"/>
        </w:rPr>
        <w:t>Monitoring What Matters</w:t>
      </w:r>
    </w:p>
    <w:p w14:paraId="673390B4" w14:textId="118B190D" w:rsidR="008932A6" w:rsidRDefault="008932A6" w:rsidP="008932A6">
      <w:pPr>
        <w:jc w:val="center"/>
        <w:rPr>
          <w:rFonts w:ascii="Zilla Slab" w:hAnsi="Zilla Slab" w:cs="Times New Roman"/>
          <w:b/>
          <w:bCs/>
          <w:color w:val="003C71"/>
          <w:sz w:val="36"/>
          <w:szCs w:val="36"/>
        </w:rPr>
      </w:pPr>
    </w:p>
    <w:p w14:paraId="6105A532" w14:textId="204CC817" w:rsidR="008932A6" w:rsidRPr="008932A6" w:rsidRDefault="00170234" w:rsidP="008932A6">
      <w:pPr>
        <w:jc w:val="center"/>
        <w:rPr>
          <w:rFonts w:ascii="Encode Sans" w:hAnsi="Encode Sans"/>
          <w:color w:val="003C71"/>
        </w:rPr>
      </w:pPr>
      <w:r>
        <w:rPr>
          <w:rFonts w:ascii="Encode Sans" w:hAnsi="Encode Sans"/>
          <w:noProof/>
          <w:color w:val="003C71"/>
        </w:rPr>
        <w:drawing>
          <wp:anchor distT="0" distB="0" distL="114300" distR="114300" simplePos="0" relativeHeight="251658240" behindDoc="1" locked="0" layoutInCell="1" allowOverlap="1" wp14:anchorId="144095CD" wp14:editId="122D761E">
            <wp:simplePos x="0" y="0"/>
            <wp:positionH relativeFrom="column">
              <wp:posOffset>688975</wp:posOffset>
            </wp:positionH>
            <wp:positionV relativeFrom="paragraph">
              <wp:posOffset>169846</wp:posOffset>
            </wp:positionV>
            <wp:extent cx="4570528" cy="2172824"/>
            <wp:effectExtent l="0" t="0" r="1905" b="0"/>
            <wp:wrapNone/>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7106" b="13660"/>
                    <a:stretch/>
                  </pic:blipFill>
                  <pic:spPr bwMode="auto">
                    <a:xfrm>
                      <a:off x="0" y="0"/>
                      <a:ext cx="4570528" cy="21728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B6C0B" w14:textId="77777777" w:rsidR="008932A6" w:rsidRPr="008932A6" w:rsidRDefault="008932A6" w:rsidP="008932A6">
      <w:pPr>
        <w:rPr>
          <w:rFonts w:ascii="Encode Sans" w:hAnsi="Encode Sans"/>
          <w:color w:val="003C71"/>
        </w:rPr>
      </w:pPr>
    </w:p>
    <w:p w14:paraId="6890264F" w14:textId="77777777" w:rsidR="008932A6" w:rsidRDefault="008932A6" w:rsidP="008932A6">
      <w:pPr>
        <w:rPr>
          <w:rFonts w:ascii="Encode Sans" w:hAnsi="Encode Sans" w:cs="Times New Roman"/>
          <w:b/>
          <w:bCs/>
          <w:color w:val="003C71"/>
        </w:rPr>
      </w:pPr>
    </w:p>
    <w:p w14:paraId="7F1307AB" w14:textId="77777777" w:rsidR="008932A6" w:rsidRDefault="008932A6" w:rsidP="008932A6">
      <w:pPr>
        <w:rPr>
          <w:rFonts w:ascii="Encode Sans" w:hAnsi="Encode Sans" w:cs="Times New Roman"/>
          <w:b/>
          <w:bCs/>
          <w:color w:val="003C71"/>
        </w:rPr>
      </w:pPr>
    </w:p>
    <w:p w14:paraId="3EC3637C" w14:textId="77777777" w:rsidR="008932A6" w:rsidRDefault="008932A6" w:rsidP="008932A6">
      <w:pPr>
        <w:rPr>
          <w:rFonts w:ascii="Encode Sans" w:hAnsi="Encode Sans" w:cs="Times New Roman"/>
          <w:b/>
          <w:bCs/>
          <w:color w:val="003C71"/>
        </w:rPr>
      </w:pPr>
    </w:p>
    <w:p w14:paraId="0642120F" w14:textId="77777777" w:rsidR="008932A6" w:rsidRDefault="008932A6" w:rsidP="008932A6">
      <w:pPr>
        <w:rPr>
          <w:rFonts w:ascii="Encode Sans" w:hAnsi="Encode Sans" w:cs="Times New Roman"/>
          <w:b/>
          <w:bCs/>
          <w:color w:val="003C71"/>
        </w:rPr>
      </w:pPr>
    </w:p>
    <w:p w14:paraId="4974A216" w14:textId="77777777" w:rsidR="008932A6" w:rsidRDefault="008932A6" w:rsidP="008932A6">
      <w:pPr>
        <w:rPr>
          <w:rFonts w:ascii="Encode Sans" w:hAnsi="Encode Sans" w:cs="Times New Roman"/>
          <w:b/>
          <w:bCs/>
          <w:color w:val="003C71"/>
        </w:rPr>
      </w:pPr>
    </w:p>
    <w:p w14:paraId="79CF95E7" w14:textId="77777777" w:rsidR="008932A6" w:rsidRDefault="008932A6" w:rsidP="008932A6">
      <w:pPr>
        <w:rPr>
          <w:rFonts w:ascii="Encode Sans" w:hAnsi="Encode Sans" w:cs="Times New Roman"/>
          <w:b/>
          <w:bCs/>
          <w:color w:val="003C71"/>
        </w:rPr>
      </w:pPr>
    </w:p>
    <w:p w14:paraId="1DA0B07F" w14:textId="77777777" w:rsidR="008932A6" w:rsidRDefault="008932A6" w:rsidP="008932A6">
      <w:pPr>
        <w:rPr>
          <w:rFonts w:ascii="Encode Sans" w:hAnsi="Encode Sans" w:cs="Times New Roman"/>
          <w:b/>
          <w:bCs/>
          <w:color w:val="003C71"/>
        </w:rPr>
      </w:pPr>
    </w:p>
    <w:p w14:paraId="615F0E01" w14:textId="77777777" w:rsidR="008932A6" w:rsidRDefault="008932A6" w:rsidP="008932A6">
      <w:pPr>
        <w:rPr>
          <w:rFonts w:ascii="Encode Sans" w:hAnsi="Encode Sans" w:cs="Times New Roman"/>
          <w:b/>
          <w:bCs/>
          <w:color w:val="003C71"/>
        </w:rPr>
      </w:pPr>
    </w:p>
    <w:p w14:paraId="7520BCDF" w14:textId="77777777" w:rsidR="008932A6" w:rsidRDefault="008932A6" w:rsidP="008932A6">
      <w:pPr>
        <w:rPr>
          <w:rFonts w:ascii="Encode Sans" w:hAnsi="Encode Sans" w:cs="Times New Roman"/>
          <w:b/>
          <w:bCs/>
          <w:color w:val="003C71"/>
        </w:rPr>
      </w:pPr>
    </w:p>
    <w:p w14:paraId="42E0BB7C" w14:textId="77777777" w:rsidR="008932A6" w:rsidRDefault="008932A6" w:rsidP="008932A6">
      <w:pPr>
        <w:rPr>
          <w:rFonts w:ascii="Encode Sans" w:hAnsi="Encode Sans" w:cs="Times New Roman"/>
          <w:b/>
          <w:bCs/>
          <w:color w:val="003C71"/>
        </w:rPr>
      </w:pPr>
    </w:p>
    <w:p w14:paraId="02650C1A" w14:textId="77777777" w:rsidR="00E66166" w:rsidRDefault="00E66166" w:rsidP="008932A6">
      <w:pPr>
        <w:rPr>
          <w:rFonts w:ascii="Encode Sans" w:hAnsi="Encode Sans" w:cs="Times New Roman"/>
          <w:b/>
          <w:bCs/>
          <w:color w:val="003C71"/>
        </w:rPr>
      </w:pPr>
    </w:p>
    <w:p w14:paraId="0B447DBB" w14:textId="77777777" w:rsidR="00E66166" w:rsidRPr="00170234" w:rsidRDefault="00E66166" w:rsidP="00E66166">
      <w:pPr>
        <w:rPr>
          <w:rFonts w:ascii="Encode Sans" w:hAnsi="Encode Sans" w:cs="Times New Roman"/>
          <w:b/>
          <w:bCs/>
          <w:color w:val="003C71"/>
        </w:rPr>
      </w:pPr>
      <w:r w:rsidRPr="00170234">
        <w:rPr>
          <w:rFonts w:ascii="Encode Sans" w:hAnsi="Encode Sans" w:cs="Times New Roman"/>
          <w:b/>
          <w:bCs/>
          <w:color w:val="003C71"/>
        </w:rPr>
        <w:t>Description</w:t>
      </w:r>
    </w:p>
    <w:p w14:paraId="5BD2D2C1" w14:textId="77777777" w:rsidR="00170234" w:rsidRDefault="00170234" w:rsidP="00E66166">
      <w:pPr>
        <w:rPr>
          <w:rFonts w:ascii="Encode Sans" w:hAnsi="Encode Sans" w:cs="Times New Roman"/>
          <w:color w:val="003C71"/>
          <w:sz w:val="21"/>
          <w:szCs w:val="21"/>
        </w:rPr>
      </w:pPr>
    </w:p>
    <w:p w14:paraId="5D981EA9" w14:textId="3DA3F0DD" w:rsidR="00E66166" w:rsidRPr="00170234" w:rsidRDefault="678A36FA" w:rsidP="00E66166">
      <w:pPr>
        <w:rPr>
          <w:rFonts w:ascii="Encode Sans" w:hAnsi="Encode Sans" w:cs="Times New Roman"/>
          <w:color w:val="003C71"/>
          <w:sz w:val="21"/>
          <w:szCs w:val="21"/>
        </w:rPr>
      </w:pPr>
      <w:r w:rsidRPr="00170234">
        <w:rPr>
          <w:rFonts w:ascii="Encode Sans" w:hAnsi="Encode Sans" w:cs="Times New Roman"/>
          <w:color w:val="003C71"/>
          <w:sz w:val="21"/>
          <w:szCs w:val="21"/>
        </w:rPr>
        <w:t xml:space="preserve">The Texas Pathways strategy calls for decisive and strategic board action to enable an integrated, system-wide approach to student success.  Effective pathways are intentionally designed, clear, </w:t>
      </w:r>
      <w:r w:rsidR="00170234" w:rsidRPr="00170234">
        <w:rPr>
          <w:rFonts w:ascii="Encode Sans" w:hAnsi="Encode Sans" w:cs="Times New Roman"/>
          <w:color w:val="003C71"/>
          <w:sz w:val="21"/>
          <w:szCs w:val="21"/>
        </w:rPr>
        <w:t>coherent,</w:t>
      </w:r>
      <w:r w:rsidRPr="00170234">
        <w:rPr>
          <w:rFonts w:ascii="Encode Sans" w:hAnsi="Encode Sans" w:cs="Times New Roman"/>
          <w:color w:val="003C71"/>
          <w:sz w:val="21"/>
          <w:szCs w:val="21"/>
        </w:rPr>
        <w:t xml:space="preserve"> and structured educational experiences, informed by available evidence, that guide each student efficiently to their end </w:t>
      </w:r>
      <w:r w:rsidR="00170234" w:rsidRPr="00170234">
        <w:rPr>
          <w:rFonts w:ascii="Encode Sans" w:hAnsi="Encode Sans" w:cs="Times New Roman"/>
          <w:color w:val="003C71"/>
          <w:sz w:val="21"/>
          <w:szCs w:val="21"/>
        </w:rPr>
        <w:t>goals.</w:t>
      </w:r>
      <w:r w:rsidRPr="00170234">
        <w:rPr>
          <w:rFonts w:ascii="Encode Sans" w:hAnsi="Encode Sans" w:cs="Times New Roman"/>
          <w:color w:val="003C71"/>
          <w:sz w:val="21"/>
          <w:szCs w:val="21"/>
        </w:rPr>
        <w:t xml:space="preserve"> The Texas Pathways strategy supports learners from multiple entry points</w:t>
      </w:r>
      <w:r w:rsidR="00E72D98" w:rsidRPr="00170234">
        <w:rPr>
          <w:rFonts w:ascii="Encode Sans" w:hAnsi="Encode Sans" w:cs="Times New Roman"/>
          <w:color w:val="003C71"/>
          <w:sz w:val="21"/>
          <w:szCs w:val="21"/>
        </w:rPr>
        <w:t xml:space="preserve"> </w:t>
      </w:r>
      <w:r w:rsidRPr="00170234">
        <w:rPr>
          <w:rFonts w:ascii="Encode Sans" w:hAnsi="Encode Sans" w:cs="Times New Roman"/>
          <w:color w:val="003C71"/>
          <w:sz w:val="21"/>
          <w:szCs w:val="21"/>
        </w:rPr>
        <w:t xml:space="preserve">from high school, adult education literacy, dual credit, continuing education, credit programs, or the workforce. Whether students arrive right out of high school or as adults looking to reskill or upskill, Texas community colleges must design and implement postsecondary pathways into and </w:t>
      </w:r>
      <w:r w:rsidR="00170234" w:rsidRPr="00170234">
        <w:rPr>
          <w:rFonts w:ascii="Encode Sans" w:hAnsi="Encode Sans" w:cs="Times New Roman"/>
          <w:color w:val="003C71"/>
          <w:sz w:val="21"/>
          <w:szCs w:val="21"/>
        </w:rPr>
        <w:t>through high</w:t>
      </w:r>
      <w:r w:rsidRPr="00170234">
        <w:rPr>
          <w:rFonts w:ascii="Encode Sans" w:hAnsi="Encode Sans" w:cs="Times New Roman"/>
          <w:color w:val="003C71"/>
          <w:sz w:val="21"/>
          <w:szCs w:val="21"/>
        </w:rPr>
        <w:t xml:space="preserve">-quality programs that award high-value credentials, certificates, and </w:t>
      </w:r>
      <w:r w:rsidR="009274EA" w:rsidRPr="00170234">
        <w:rPr>
          <w:rFonts w:ascii="Encode Sans" w:hAnsi="Encode Sans" w:cs="Times New Roman"/>
          <w:color w:val="003C71"/>
          <w:sz w:val="21"/>
          <w:szCs w:val="21"/>
        </w:rPr>
        <w:t>degrees aligned</w:t>
      </w:r>
      <w:r w:rsidRPr="00170234">
        <w:rPr>
          <w:rFonts w:ascii="Encode Sans" w:hAnsi="Encode Sans" w:cs="Times New Roman"/>
          <w:color w:val="003C71"/>
          <w:sz w:val="21"/>
          <w:szCs w:val="21"/>
        </w:rPr>
        <w:t xml:space="preserve"> with high-demand, high-value careers. </w:t>
      </w:r>
    </w:p>
    <w:p w14:paraId="2FDD2E49" w14:textId="77777777" w:rsidR="00E66166" w:rsidRPr="00170234" w:rsidRDefault="00E66166" w:rsidP="00E66166">
      <w:pPr>
        <w:rPr>
          <w:rFonts w:ascii="Encode Sans" w:hAnsi="Encode Sans" w:cs="Times New Roman"/>
          <w:color w:val="003C71"/>
          <w:sz w:val="21"/>
          <w:szCs w:val="21"/>
        </w:rPr>
      </w:pPr>
    </w:p>
    <w:p w14:paraId="131D1EB9" w14:textId="7A8AA8D6" w:rsidR="00E66166" w:rsidRPr="00170234" w:rsidRDefault="678A36FA" w:rsidP="00170234">
      <w:pPr>
        <w:rPr>
          <w:rFonts w:ascii="Encode Sans" w:hAnsi="Encode Sans" w:cs="Times New Roman"/>
          <w:color w:val="003C71"/>
          <w:sz w:val="21"/>
          <w:szCs w:val="21"/>
        </w:rPr>
      </w:pPr>
      <w:r w:rsidRPr="00170234">
        <w:rPr>
          <w:rFonts w:ascii="Encode Sans" w:hAnsi="Encode Sans" w:cs="Times New Roman"/>
          <w:color w:val="003C71"/>
          <w:sz w:val="21"/>
          <w:szCs w:val="21"/>
        </w:rPr>
        <w:t xml:space="preserve">During this first team strategy time, delegates and resident faculty will convene to review data that informs the actions necessary to enable </w:t>
      </w:r>
      <w:r w:rsidR="00E72D98" w:rsidRPr="00170234">
        <w:rPr>
          <w:rFonts w:ascii="Encode Sans" w:hAnsi="Encode Sans" w:cs="Times New Roman"/>
          <w:color w:val="003C71"/>
          <w:sz w:val="21"/>
          <w:szCs w:val="21"/>
        </w:rPr>
        <w:t>the</w:t>
      </w:r>
      <w:r w:rsidRPr="00170234">
        <w:rPr>
          <w:rFonts w:ascii="Encode Sans" w:hAnsi="Encode Sans" w:cs="Times New Roman"/>
          <w:color w:val="003C71"/>
          <w:sz w:val="21"/>
          <w:szCs w:val="21"/>
        </w:rPr>
        <w:t xml:space="preserve"> </w:t>
      </w:r>
      <w:r w:rsidR="000A284D" w:rsidRPr="00170234">
        <w:rPr>
          <w:rFonts w:ascii="Encode Sans" w:hAnsi="Encode Sans" w:cs="Times New Roman"/>
          <w:color w:val="003C71"/>
          <w:sz w:val="21"/>
          <w:szCs w:val="21"/>
        </w:rPr>
        <w:t xml:space="preserve">college </w:t>
      </w:r>
      <w:r w:rsidRPr="00170234">
        <w:rPr>
          <w:rFonts w:ascii="Encode Sans" w:hAnsi="Encode Sans" w:cs="Times New Roman"/>
          <w:color w:val="003C71"/>
          <w:sz w:val="21"/>
          <w:szCs w:val="21"/>
        </w:rPr>
        <w:t xml:space="preserve">CEO and </w:t>
      </w:r>
      <w:r w:rsidR="00E66166" w:rsidRPr="00170234">
        <w:rPr>
          <w:rFonts w:ascii="Encode Sans" w:hAnsi="Encode Sans" w:cs="Times New Roman"/>
          <w:color w:val="003C71"/>
          <w:sz w:val="21"/>
          <w:szCs w:val="21"/>
        </w:rPr>
        <w:t>the</w:t>
      </w:r>
      <w:r w:rsidRPr="00170234">
        <w:rPr>
          <w:rFonts w:ascii="Encode Sans" w:hAnsi="Encode Sans" w:cs="Times New Roman"/>
          <w:color w:val="003C71"/>
          <w:sz w:val="21"/>
          <w:szCs w:val="21"/>
        </w:rPr>
        <w:t xml:space="preserve"> board</w:t>
      </w:r>
      <w:r w:rsidR="00E72D98" w:rsidRPr="00170234">
        <w:rPr>
          <w:rFonts w:ascii="Encode Sans" w:hAnsi="Encode Sans" w:cs="Times New Roman"/>
          <w:color w:val="003C71"/>
          <w:sz w:val="21"/>
          <w:szCs w:val="21"/>
        </w:rPr>
        <w:t xml:space="preserve"> </w:t>
      </w:r>
      <w:r w:rsidRPr="00170234">
        <w:rPr>
          <w:rFonts w:ascii="Encode Sans" w:hAnsi="Encode Sans" w:cs="Times New Roman"/>
          <w:color w:val="003C71"/>
          <w:sz w:val="21"/>
          <w:szCs w:val="21"/>
        </w:rPr>
        <w:t xml:space="preserve">to set the climate and expectation for institutional change </w:t>
      </w:r>
      <w:r w:rsidR="00E72D98" w:rsidRPr="00170234">
        <w:rPr>
          <w:rFonts w:ascii="Encode Sans" w:hAnsi="Encode Sans" w:cs="Times New Roman"/>
          <w:color w:val="003C71"/>
          <w:sz w:val="21"/>
          <w:szCs w:val="21"/>
        </w:rPr>
        <w:t xml:space="preserve">to </w:t>
      </w:r>
      <w:r w:rsidRPr="00170234">
        <w:rPr>
          <w:rFonts w:ascii="Encode Sans" w:hAnsi="Encode Sans" w:cs="Times New Roman"/>
          <w:color w:val="003C71"/>
          <w:sz w:val="21"/>
          <w:szCs w:val="21"/>
        </w:rPr>
        <w:t xml:space="preserve">implement a comprehensive, equitable student access and success strategy. </w:t>
      </w:r>
      <w:r w:rsidRPr="00DD2DDC">
        <w:rPr>
          <w:rFonts w:ascii="Encode Sans" w:hAnsi="Encode Sans" w:cs="Times New Roman"/>
          <w:color w:val="003C71"/>
          <w:sz w:val="21"/>
          <w:szCs w:val="21"/>
        </w:rPr>
        <w:t xml:space="preserve">The Texas Success Center has </w:t>
      </w:r>
      <w:r w:rsidR="00DD2DDC" w:rsidRPr="00913F3C">
        <w:rPr>
          <w:rFonts w:ascii="Encode Sans" w:hAnsi="Encode Sans" w:cs="Times New Roman"/>
          <w:color w:val="003C71"/>
          <w:sz w:val="21"/>
          <w:szCs w:val="21"/>
        </w:rPr>
        <w:t xml:space="preserve">provided </w:t>
      </w:r>
      <w:r w:rsidRPr="00913F3C">
        <w:rPr>
          <w:rFonts w:ascii="Encode Sans" w:hAnsi="Encode Sans" w:cs="Times New Roman"/>
          <w:color w:val="003C71"/>
          <w:sz w:val="21"/>
          <w:szCs w:val="21"/>
        </w:rPr>
        <w:t xml:space="preserve">headcount and program completion </w:t>
      </w:r>
      <w:r w:rsidR="0057235B" w:rsidRPr="00913F3C">
        <w:rPr>
          <w:rFonts w:ascii="Encode Sans" w:hAnsi="Encode Sans" w:cs="Times New Roman"/>
          <w:color w:val="003C71"/>
          <w:sz w:val="21"/>
          <w:szCs w:val="21"/>
        </w:rPr>
        <w:t xml:space="preserve">data </w:t>
      </w:r>
      <w:r w:rsidRPr="00913F3C">
        <w:rPr>
          <w:rFonts w:ascii="Encode Sans" w:hAnsi="Encode Sans" w:cs="Times New Roman"/>
          <w:color w:val="003C71"/>
          <w:sz w:val="21"/>
          <w:szCs w:val="21"/>
        </w:rPr>
        <w:t xml:space="preserve">that delegates can use to examine program access and completion by race/ethnicity. Using </w:t>
      </w:r>
      <w:r w:rsidR="0057235B" w:rsidRPr="00913F3C">
        <w:rPr>
          <w:rFonts w:ascii="Encode Sans" w:hAnsi="Encode Sans" w:cs="Times New Roman"/>
          <w:color w:val="003C71"/>
          <w:sz w:val="21"/>
          <w:szCs w:val="21"/>
        </w:rPr>
        <w:t>program-level data</w:t>
      </w:r>
      <w:r w:rsidRPr="00913F3C">
        <w:rPr>
          <w:rFonts w:ascii="Encode Sans" w:hAnsi="Encode Sans" w:cs="Times New Roman"/>
          <w:color w:val="003C71"/>
          <w:sz w:val="21"/>
          <w:szCs w:val="21"/>
        </w:rPr>
        <w:t>, delegates will</w:t>
      </w:r>
      <w:r w:rsidR="00345FD2" w:rsidRPr="00913F3C">
        <w:rPr>
          <w:rFonts w:ascii="Encode Sans" w:hAnsi="Encode Sans" w:cs="Times New Roman"/>
          <w:color w:val="003C71"/>
          <w:sz w:val="21"/>
          <w:szCs w:val="21"/>
        </w:rPr>
        <w:t xml:space="preserve"> reflect on equitable student access and success and </w:t>
      </w:r>
      <w:r w:rsidRPr="00913F3C">
        <w:rPr>
          <w:rFonts w:ascii="Encode Sans" w:hAnsi="Encode Sans" w:cs="Times New Roman"/>
          <w:color w:val="003C71"/>
          <w:sz w:val="21"/>
          <w:szCs w:val="21"/>
        </w:rPr>
        <w:t xml:space="preserve">consider </w:t>
      </w:r>
      <w:r w:rsidR="000A284D" w:rsidRPr="00913F3C">
        <w:rPr>
          <w:rFonts w:ascii="Encode Sans" w:hAnsi="Encode Sans" w:cs="Times New Roman"/>
          <w:color w:val="003C71"/>
          <w:sz w:val="21"/>
          <w:szCs w:val="21"/>
        </w:rPr>
        <w:t>board action</w:t>
      </w:r>
      <w:r w:rsidR="00345FD2" w:rsidRPr="00913F3C">
        <w:rPr>
          <w:rFonts w:ascii="Encode Sans" w:hAnsi="Encode Sans" w:cs="Times New Roman"/>
          <w:color w:val="003C71"/>
          <w:sz w:val="21"/>
          <w:szCs w:val="21"/>
        </w:rPr>
        <w:t>s</w:t>
      </w:r>
      <w:r w:rsidR="00345FD2">
        <w:rPr>
          <w:rFonts w:ascii="Encode Sans" w:hAnsi="Encode Sans" w:cs="Times New Roman"/>
          <w:color w:val="003C71"/>
          <w:sz w:val="21"/>
          <w:szCs w:val="21"/>
        </w:rPr>
        <w:t xml:space="preserve"> </w:t>
      </w:r>
      <w:r w:rsidR="000A284D" w:rsidRPr="00DD2DDC">
        <w:rPr>
          <w:rFonts w:ascii="Encode Sans" w:hAnsi="Encode Sans" w:cs="Times New Roman"/>
          <w:color w:val="003C71"/>
          <w:sz w:val="21"/>
          <w:szCs w:val="21"/>
        </w:rPr>
        <w:t xml:space="preserve">necessary to reduce and eliminate disparities in access and completion </w:t>
      </w:r>
      <w:r w:rsidR="000A284D" w:rsidRPr="0057235B">
        <w:rPr>
          <w:rFonts w:ascii="Encode Sans" w:hAnsi="Encode Sans" w:cs="Times New Roman"/>
          <w:color w:val="003C71"/>
          <w:sz w:val="21"/>
          <w:szCs w:val="21"/>
        </w:rPr>
        <w:t>t</w:t>
      </w:r>
      <w:r w:rsidR="00553EC7">
        <w:rPr>
          <w:rFonts w:ascii="Encode Sans" w:hAnsi="Encode Sans" w:cs="Times New Roman"/>
          <w:color w:val="003C71"/>
          <w:sz w:val="21"/>
          <w:szCs w:val="21"/>
        </w:rPr>
        <w:t>o i</w:t>
      </w:r>
      <w:r w:rsidR="000A284D" w:rsidRPr="00DD2DDC">
        <w:rPr>
          <w:rFonts w:ascii="Encode Sans" w:hAnsi="Encode Sans" w:cs="Times New Roman"/>
          <w:color w:val="003C71"/>
          <w:sz w:val="21"/>
          <w:szCs w:val="21"/>
        </w:rPr>
        <w:t>mprove upward economic mobility.</w:t>
      </w:r>
    </w:p>
    <w:p w14:paraId="2BE85653" w14:textId="77777777" w:rsidR="00E66166" w:rsidRDefault="00E66166" w:rsidP="008932A6">
      <w:pPr>
        <w:rPr>
          <w:rFonts w:ascii="Encode Sans" w:hAnsi="Encode Sans" w:cs="Times New Roman"/>
          <w:b/>
          <w:bCs/>
          <w:color w:val="003C71"/>
        </w:rPr>
      </w:pPr>
    </w:p>
    <w:p w14:paraId="69ECA97A" w14:textId="60EAD488" w:rsidR="008932A6" w:rsidRPr="008932A6" w:rsidRDefault="008932A6" w:rsidP="008932A6">
      <w:pPr>
        <w:rPr>
          <w:rFonts w:ascii="Encode Sans" w:hAnsi="Encode Sans" w:cs="Times New Roman"/>
          <w:b/>
          <w:bCs/>
          <w:color w:val="003C71"/>
        </w:rPr>
      </w:pPr>
      <w:r w:rsidRPr="008932A6">
        <w:rPr>
          <w:rFonts w:ascii="Encode Sans" w:hAnsi="Encode Sans" w:cs="Times New Roman"/>
          <w:b/>
          <w:bCs/>
          <w:color w:val="003C71"/>
        </w:rPr>
        <w:t>What programs are students enrolled in and what programs do they complete?</w:t>
      </w:r>
    </w:p>
    <w:p w14:paraId="372E921A" w14:textId="77777777" w:rsidR="008932A6" w:rsidRPr="008932A6" w:rsidRDefault="008932A6" w:rsidP="008932A6">
      <w:pPr>
        <w:rPr>
          <w:rFonts w:ascii="Encode Sans" w:hAnsi="Encode Sans" w:cs="Times New Roman"/>
          <w:b/>
          <w:bCs/>
          <w:color w:val="003C71"/>
        </w:rPr>
      </w:pPr>
    </w:p>
    <w:p w14:paraId="2F2725CA" w14:textId="4E1FA5D8" w:rsidR="008932A6" w:rsidRDefault="008932A6" w:rsidP="001A6300">
      <w:pPr>
        <w:rPr>
          <w:rFonts w:ascii="Encode Sans" w:hAnsi="Encode Sans" w:cs="Times New Roman"/>
          <w:color w:val="003C71"/>
          <w:sz w:val="21"/>
          <w:szCs w:val="21"/>
        </w:rPr>
      </w:pPr>
      <w:r w:rsidRPr="008932A6">
        <w:rPr>
          <w:rFonts w:ascii="Encode Sans" w:hAnsi="Encode Sans" w:cs="Times New Roman"/>
          <w:color w:val="003C71"/>
          <w:sz w:val="21"/>
          <w:szCs w:val="21"/>
        </w:rPr>
        <w:t xml:space="preserve">To start, we will examine the </w:t>
      </w:r>
      <w:r w:rsidRPr="009274EA">
        <w:rPr>
          <w:rFonts w:ascii="Encode Sans" w:hAnsi="Encode Sans" w:cs="Times New Roman"/>
          <w:color w:val="003C71"/>
          <w:sz w:val="21"/>
          <w:szCs w:val="21"/>
        </w:rPr>
        <w:t>composition of the student body and compare that to the composition of students enrolled in certain programs</w:t>
      </w:r>
      <w:r w:rsidR="00E50060" w:rsidRPr="009274EA">
        <w:rPr>
          <w:rFonts w:ascii="Encode Sans" w:hAnsi="Encode Sans" w:cs="Times New Roman"/>
          <w:color w:val="003C71"/>
          <w:sz w:val="21"/>
          <w:szCs w:val="21"/>
        </w:rPr>
        <w:t>. (Reference</w:t>
      </w:r>
      <w:r w:rsidR="00E50060" w:rsidRPr="00913F3C">
        <w:rPr>
          <w:rFonts w:ascii="Encode Sans" w:hAnsi="Encode Sans" w:cs="Times New Roman"/>
          <w:color w:val="003C71"/>
          <w:sz w:val="21"/>
          <w:szCs w:val="21"/>
        </w:rPr>
        <w:t xml:space="preserve"> for data </w:t>
      </w:r>
      <w:hyperlink r:id="rId9" w:history="1">
        <w:r w:rsidR="00E50060" w:rsidRPr="00913F3C">
          <w:rPr>
            <w:rStyle w:val="Hyperlink"/>
            <w:rFonts w:ascii="Encode Sans" w:hAnsi="Encode Sans" w:cs="Times New Roman"/>
            <w:b/>
            <w:bCs/>
            <w:color w:val="003C71"/>
            <w:sz w:val="21"/>
            <w:szCs w:val="21"/>
          </w:rPr>
          <w:t>enrollment dashboard</w:t>
        </w:r>
      </w:hyperlink>
      <w:r w:rsidR="00E50060" w:rsidRPr="00913F3C">
        <w:rPr>
          <w:rFonts w:ascii="Encode Sans" w:hAnsi="Encode Sans" w:cs="Times New Roman"/>
          <w:color w:val="003C71"/>
          <w:sz w:val="21"/>
          <w:szCs w:val="21"/>
        </w:rPr>
        <w:t xml:space="preserve"> at this link: </w:t>
      </w:r>
      <w:hyperlink r:id="rId10" w:history="1">
        <w:r w:rsidR="00E50060" w:rsidRPr="00913F3C">
          <w:rPr>
            <w:rStyle w:val="Hyperlink"/>
            <w:rFonts w:ascii="Encode Sans" w:hAnsi="Encode Sans" w:cs="Times New Roman"/>
            <w:color w:val="003C71"/>
            <w:sz w:val="21"/>
            <w:szCs w:val="21"/>
          </w:rPr>
          <w:t>https://bit.ly/TXProgramEnroll</w:t>
        </w:r>
      </w:hyperlink>
      <w:r w:rsidR="00E50060" w:rsidRPr="00913F3C">
        <w:rPr>
          <w:rStyle w:val="Hyperlink"/>
          <w:rFonts w:ascii="Encode Sans" w:hAnsi="Encode Sans" w:cs="Times New Roman"/>
          <w:color w:val="003C71"/>
          <w:sz w:val="21"/>
          <w:szCs w:val="21"/>
        </w:rPr>
        <w:t>)</w:t>
      </w:r>
      <w:r w:rsidR="00E50060" w:rsidRPr="008932A6">
        <w:rPr>
          <w:rFonts w:ascii="Encode Sans" w:hAnsi="Encode Sans" w:cs="Times New Roman"/>
          <w:color w:val="003C71"/>
          <w:sz w:val="21"/>
          <w:szCs w:val="21"/>
        </w:rPr>
        <w:t xml:space="preserve"> </w:t>
      </w:r>
      <w:r w:rsidR="00E50060" w:rsidRPr="008932A6">
        <w:rPr>
          <w:rFonts w:ascii="Encode Sans" w:hAnsi="Encode Sans" w:cs="Times New Roman"/>
          <w:color w:val="003C71"/>
          <w:sz w:val="21"/>
          <w:szCs w:val="21"/>
        </w:rPr>
        <w:br/>
      </w:r>
      <w:r w:rsidRPr="005B745B">
        <w:rPr>
          <w:rFonts w:ascii="Encode Sans" w:hAnsi="Encode Sans" w:cs="Times New Roman"/>
          <w:strike/>
          <w:color w:val="003C71"/>
          <w:sz w:val="21"/>
          <w:szCs w:val="21"/>
        </w:rPr>
        <w:br/>
      </w:r>
    </w:p>
    <w:p w14:paraId="2F2A33E0" w14:textId="0114DB24" w:rsidR="00913F3C" w:rsidRDefault="00913F3C" w:rsidP="001A6300">
      <w:pPr>
        <w:rPr>
          <w:rFonts w:ascii="Encode Sans" w:hAnsi="Encode Sans" w:cs="Times New Roman"/>
          <w:color w:val="003C71"/>
          <w:sz w:val="21"/>
          <w:szCs w:val="21"/>
        </w:rPr>
      </w:pPr>
    </w:p>
    <w:p w14:paraId="1827A17D" w14:textId="436AEEBC" w:rsidR="00913F3C" w:rsidRDefault="00913F3C" w:rsidP="001A6300">
      <w:pPr>
        <w:rPr>
          <w:rFonts w:ascii="Encode Sans" w:hAnsi="Encode Sans" w:cs="Times New Roman"/>
          <w:color w:val="003C71"/>
          <w:sz w:val="21"/>
          <w:szCs w:val="21"/>
        </w:rPr>
      </w:pPr>
    </w:p>
    <w:p w14:paraId="78557BB8" w14:textId="77777777" w:rsidR="00913F3C" w:rsidRPr="001A6300" w:rsidRDefault="00913F3C" w:rsidP="001A6300">
      <w:pPr>
        <w:rPr>
          <w:rFonts w:ascii="Encode Sans" w:hAnsi="Encode Sans" w:cs="Times New Roman"/>
          <w:color w:val="003C71"/>
          <w:sz w:val="21"/>
          <w:szCs w:val="21"/>
        </w:rPr>
      </w:pPr>
    </w:p>
    <w:p w14:paraId="792E9856" w14:textId="77777777" w:rsidR="00170234" w:rsidRPr="008932A6" w:rsidRDefault="00170234" w:rsidP="008932A6">
      <w:pPr>
        <w:spacing w:line="259" w:lineRule="auto"/>
        <w:rPr>
          <w:rFonts w:ascii="Encode Sans" w:eastAsia="Times New Roman" w:hAnsi="Encode Sans" w:cs="Times New Roman"/>
          <w:color w:val="003C71"/>
          <w:sz w:val="21"/>
          <w:szCs w:val="21"/>
        </w:rPr>
      </w:pPr>
    </w:p>
    <w:tbl>
      <w:tblPr>
        <w:tblStyle w:val="TableGrid"/>
        <w:tblW w:w="9090" w:type="dxa"/>
        <w:tblLayout w:type="fixed"/>
        <w:tblLook w:val="06A0" w:firstRow="1" w:lastRow="0" w:firstColumn="1" w:lastColumn="0" w:noHBand="1" w:noVBand="1"/>
      </w:tblPr>
      <w:tblGrid>
        <w:gridCol w:w="2520"/>
        <w:gridCol w:w="6570"/>
      </w:tblGrid>
      <w:tr w:rsidR="001A6300" w:rsidRPr="008932A6" w14:paraId="68BCAF59" w14:textId="77777777" w:rsidTr="001A6300">
        <w:trPr>
          <w:trHeight w:val="404"/>
        </w:trPr>
        <w:tc>
          <w:tcPr>
            <w:tcW w:w="2520" w:type="dxa"/>
            <w:shd w:val="clear" w:color="auto" w:fill="789D4A"/>
            <w:vAlign w:val="center"/>
          </w:tcPr>
          <w:p w14:paraId="62AC82D3" w14:textId="77777777" w:rsidR="001A6300" w:rsidRPr="008932A6" w:rsidRDefault="001A6300" w:rsidP="008932A6">
            <w:pPr>
              <w:rPr>
                <w:rFonts w:ascii="Encode Sans" w:eastAsia="Times New Roman" w:hAnsi="Encode Sans" w:cs="Times New Roman"/>
                <w:b/>
                <w:bCs/>
                <w:color w:val="FFFFFF" w:themeColor="background1"/>
                <w:sz w:val="20"/>
                <w:szCs w:val="20"/>
              </w:rPr>
            </w:pPr>
            <w:r w:rsidRPr="008932A6">
              <w:rPr>
                <w:rFonts w:ascii="Encode Sans" w:eastAsia="Times New Roman" w:hAnsi="Encode Sans" w:cs="Times New Roman"/>
                <w:b/>
                <w:bCs/>
                <w:color w:val="FFFFFF" w:themeColor="background1"/>
                <w:sz w:val="20"/>
                <w:szCs w:val="20"/>
              </w:rPr>
              <w:t>Questions</w:t>
            </w:r>
          </w:p>
        </w:tc>
        <w:tc>
          <w:tcPr>
            <w:tcW w:w="6570" w:type="dxa"/>
            <w:shd w:val="clear" w:color="auto" w:fill="789D4A"/>
            <w:vAlign w:val="center"/>
          </w:tcPr>
          <w:p w14:paraId="0F23BAA9" w14:textId="77777777" w:rsidR="001A6300" w:rsidRPr="008932A6" w:rsidRDefault="001A6300" w:rsidP="008932A6">
            <w:pPr>
              <w:rPr>
                <w:rFonts w:ascii="Encode Sans" w:eastAsia="Times New Roman" w:hAnsi="Encode Sans" w:cs="Times New Roman"/>
                <w:b/>
                <w:bCs/>
                <w:color w:val="FFFFFF" w:themeColor="background1"/>
                <w:sz w:val="20"/>
                <w:szCs w:val="20"/>
              </w:rPr>
            </w:pPr>
            <w:r w:rsidRPr="008932A6">
              <w:rPr>
                <w:rFonts w:ascii="Encode Sans" w:eastAsia="Times New Roman" w:hAnsi="Encode Sans" w:cs="Times New Roman"/>
                <w:b/>
                <w:bCs/>
                <w:color w:val="FFFFFF" w:themeColor="background1"/>
                <w:sz w:val="20"/>
                <w:szCs w:val="20"/>
              </w:rPr>
              <w:t>Answers</w:t>
            </w:r>
          </w:p>
        </w:tc>
      </w:tr>
      <w:tr w:rsidR="001A6300" w:rsidRPr="008932A6" w14:paraId="332617B0" w14:textId="77777777" w:rsidTr="001A6300">
        <w:tc>
          <w:tcPr>
            <w:tcW w:w="2520" w:type="dxa"/>
          </w:tcPr>
          <w:p w14:paraId="7E9F545B" w14:textId="12797274" w:rsidR="001A6300" w:rsidRPr="008932A6" w:rsidRDefault="001A6300" w:rsidP="00660020">
            <w:pPr>
              <w:rPr>
                <w:rFonts w:ascii="Encode Sans" w:eastAsia="Times New Roman" w:hAnsi="Encode Sans" w:cs="Times New Roman"/>
                <w:color w:val="003C71"/>
                <w:sz w:val="20"/>
                <w:szCs w:val="20"/>
              </w:rPr>
            </w:pPr>
            <w:r w:rsidRPr="008932A6">
              <w:rPr>
                <w:rFonts w:ascii="Encode Sans" w:eastAsia="Times New Roman" w:hAnsi="Encode Sans" w:cs="Times New Roman"/>
                <w:color w:val="003C71"/>
                <w:sz w:val="20"/>
                <w:szCs w:val="20"/>
              </w:rPr>
              <w:t>What are the top 5 programs</w:t>
            </w:r>
            <w:r w:rsidR="00345FD2">
              <w:rPr>
                <w:rFonts w:ascii="Encode Sans" w:eastAsia="Times New Roman" w:hAnsi="Encode Sans" w:cs="Times New Roman"/>
                <w:color w:val="003C71"/>
                <w:sz w:val="20"/>
                <w:szCs w:val="20"/>
              </w:rPr>
              <w:t xml:space="preserve"> (by 2-digit CIP) </w:t>
            </w:r>
            <w:r w:rsidRPr="008932A6">
              <w:rPr>
                <w:rFonts w:ascii="Encode Sans" w:eastAsia="Times New Roman" w:hAnsi="Encode Sans" w:cs="Times New Roman"/>
                <w:color w:val="003C71"/>
                <w:sz w:val="20"/>
                <w:szCs w:val="20"/>
              </w:rPr>
              <w:t>with the highest enrollment?</w:t>
            </w:r>
          </w:p>
          <w:p w14:paraId="41742DA1" w14:textId="77777777" w:rsidR="001A6300" w:rsidRPr="008932A6" w:rsidRDefault="001A6300" w:rsidP="00660020">
            <w:pPr>
              <w:rPr>
                <w:rFonts w:ascii="Encode Sans" w:eastAsia="Times New Roman" w:hAnsi="Encode Sans" w:cs="Times New Roman"/>
                <w:color w:val="003C71"/>
                <w:sz w:val="20"/>
                <w:szCs w:val="20"/>
              </w:rPr>
            </w:pPr>
          </w:p>
          <w:p w14:paraId="21075C05" w14:textId="77777777" w:rsidR="001A6300" w:rsidRPr="008932A6" w:rsidRDefault="001A6300" w:rsidP="00660020">
            <w:pPr>
              <w:rPr>
                <w:rFonts w:ascii="Encode Sans" w:eastAsia="Times New Roman" w:hAnsi="Encode Sans" w:cs="Times New Roman"/>
                <w:color w:val="003C71"/>
                <w:sz w:val="20"/>
                <w:szCs w:val="20"/>
              </w:rPr>
            </w:pPr>
          </w:p>
          <w:p w14:paraId="32620030" w14:textId="0A5E8D02" w:rsidR="001A6300" w:rsidRPr="008932A6" w:rsidRDefault="001A6300" w:rsidP="00660020">
            <w:pPr>
              <w:rPr>
                <w:rFonts w:ascii="Encode Sans" w:eastAsia="Times New Roman" w:hAnsi="Encode Sans" w:cs="Times New Roman"/>
                <w:color w:val="003C71"/>
                <w:sz w:val="20"/>
                <w:szCs w:val="20"/>
              </w:rPr>
            </w:pPr>
            <w:r>
              <w:rPr>
                <w:rFonts w:ascii="Encode Sans" w:eastAsia="Times New Roman" w:hAnsi="Encode Sans" w:cs="Times New Roman"/>
                <w:color w:val="003C71"/>
                <w:sz w:val="20"/>
                <w:szCs w:val="20"/>
              </w:rPr>
              <w:t>Are</w:t>
            </w:r>
            <w:r w:rsidRPr="008932A6">
              <w:rPr>
                <w:rFonts w:ascii="Encode Sans" w:eastAsia="Times New Roman" w:hAnsi="Encode Sans" w:cs="Times New Roman"/>
                <w:color w:val="003C71"/>
                <w:sz w:val="20"/>
                <w:szCs w:val="20"/>
              </w:rPr>
              <w:t xml:space="preserve"> unstructured or undefined program (e.g., general studies, </w:t>
            </w:r>
            <w:r>
              <w:rPr>
                <w:rFonts w:ascii="Encode Sans" w:eastAsia="Times New Roman" w:hAnsi="Encode Sans" w:cs="Times New Roman"/>
                <w:color w:val="003C71"/>
                <w:sz w:val="20"/>
                <w:szCs w:val="20"/>
              </w:rPr>
              <w:t xml:space="preserve">or </w:t>
            </w:r>
            <w:r w:rsidRPr="008932A6">
              <w:rPr>
                <w:rFonts w:ascii="Encode Sans" w:eastAsia="Times New Roman" w:hAnsi="Encode Sans" w:cs="Times New Roman"/>
                <w:color w:val="003C71"/>
                <w:sz w:val="20"/>
                <w:szCs w:val="20"/>
              </w:rPr>
              <w:t>unknown/undeclared)</w:t>
            </w:r>
            <w:r>
              <w:rPr>
                <w:rFonts w:ascii="Encode Sans" w:eastAsia="Times New Roman" w:hAnsi="Encode Sans" w:cs="Times New Roman"/>
                <w:color w:val="003C71"/>
                <w:sz w:val="20"/>
                <w:szCs w:val="20"/>
              </w:rPr>
              <w:t xml:space="preserve"> in your top five programs by enrollment? </w:t>
            </w:r>
          </w:p>
        </w:tc>
        <w:tc>
          <w:tcPr>
            <w:tcW w:w="6570" w:type="dxa"/>
          </w:tcPr>
          <w:p w14:paraId="513BD3C3" w14:textId="34C9377C" w:rsidR="001A6300" w:rsidRPr="008932A6" w:rsidRDefault="001A6300" w:rsidP="00E66166">
            <w:pPr>
              <w:rPr>
                <w:rFonts w:ascii="Encode Sans" w:eastAsia="Times New Roman" w:hAnsi="Encode Sans" w:cs="Times New Roman"/>
                <w:color w:val="003C71"/>
                <w:sz w:val="20"/>
                <w:szCs w:val="20"/>
              </w:rPr>
            </w:pPr>
            <w:r w:rsidRPr="008932A6">
              <w:rPr>
                <w:rFonts w:ascii="Encode Sans" w:eastAsia="Times New Roman" w:hAnsi="Encode Sans" w:cs="Times New Roman"/>
                <w:color w:val="003C71"/>
                <w:sz w:val="20"/>
                <w:szCs w:val="20"/>
              </w:rPr>
              <w:t xml:space="preserve">Top </w:t>
            </w:r>
            <w:r w:rsidR="00553EC7">
              <w:rPr>
                <w:rFonts w:ascii="Encode Sans" w:eastAsia="Times New Roman" w:hAnsi="Encode Sans" w:cs="Times New Roman"/>
                <w:color w:val="003C71"/>
                <w:sz w:val="20"/>
                <w:szCs w:val="20"/>
              </w:rPr>
              <w:t xml:space="preserve">5 </w:t>
            </w:r>
            <w:r w:rsidRPr="008932A6">
              <w:rPr>
                <w:rFonts w:ascii="Encode Sans" w:eastAsia="Times New Roman" w:hAnsi="Encode Sans" w:cs="Times New Roman"/>
                <w:color w:val="003C71"/>
                <w:sz w:val="20"/>
                <w:szCs w:val="20"/>
              </w:rPr>
              <w:t>Programs by Enrollment:</w:t>
            </w:r>
          </w:p>
          <w:p w14:paraId="35F92C52" w14:textId="02784D11" w:rsidR="001A6300" w:rsidRPr="008932A6" w:rsidRDefault="001A6300" w:rsidP="00660020">
            <w:pPr>
              <w:rPr>
                <w:rFonts w:ascii="Encode Sans" w:eastAsia="Times New Roman" w:hAnsi="Encode Sans" w:cs="Times New Roman"/>
                <w:color w:val="003C71"/>
                <w:sz w:val="20"/>
                <w:szCs w:val="20"/>
              </w:rPr>
            </w:pPr>
          </w:p>
        </w:tc>
      </w:tr>
      <w:tr w:rsidR="001A6300" w:rsidRPr="008932A6" w14:paraId="3518B1C3" w14:textId="77777777" w:rsidTr="001A6300">
        <w:tc>
          <w:tcPr>
            <w:tcW w:w="2520" w:type="dxa"/>
          </w:tcPr>
          <w:p w14:paraId="10EB17B6" w14:textId="658BAF6A" w:rsidR="001A6300" w:rsidRPr="00170234" w:rsidRDefault="001A6300" w:rsidP="00170234">
            <w:pPr>
              <w:pStyle w:val="ListParagraph"/>
              <w:ind w:left="-16"/>
              <w:rPr>
                <w:rFonts w:ascii="Encode Sans" w:eastAsia="Times New Roman" w:hAnsi="Encode Sans" w:cs="Times New Roman"/>
                <w:color w:val="003C71"/>
                <w:sz w:val="20"/>
                <w:szCs w:val="20"/>
              </w:rPr>
            </w:pPr>
            <w:r w:rsidRPr="00170234">
              <w:rPr>
                <w:rFonts w:ascii="Encode Sans" w:eastAsia="Times New Roman" w:hAnsi="Encode Sans" w:cs="Times New Roman"/>
                <w:color w:val="003C71"/>
                <w:sz w:val="20"/>
                <w:szCs w:val="20"/>
              </w:rPr>
              <w:t xml:space="preserve">What is the overall </w:t>
            </w:r>
            <w:r w:rsidRPr="001A6300">
              <w:rPr>
                <w:rFonts w:ascii="Encode Sans" w:eastAsia="Times New Roman" w:hAnsi="Encode Sans" w:cs="Times New Roman"/>
                <w:color w:val="003C71"/>
                <w:sz w:val="20"/>
                <w:szCs w:val="20"/>
              </w:rPr>
              <w:t>number</w:t>
            </w:r>
            <w:r w:rsidRPr="00170234">
              <w:rPr>
                <w:rFonts w:ascii="Encode Sans" w:eastAsia="Times New Roman" w:hAnsi="Encode Sans" w:cs="Times New Roman"/>
                <w:color w:val="003C71"/>
                <w:sz w:val="20"/>
                <w:szCs w:val="20"/>
              </w:rPr>
              <w:t xml:space="preserve"> </w:t>
            </w:r>
            <w:r w:rsidRPr="00913F3C">
              <w:rPr>
                <w:rFonts w:ascii="Encode Sans" w:eastAsia="Times New Roman" w:hAnsi="Encode Sans" w:cs="Times New Roman"/>
                <w:color w:val="003C71"/>
                <w:sz w:val="20"/>
                <w:szCs w:val="20"/>
              </w:rPr>
              <w:t>a</w:t>
            </w:r>
            <w:r w:rsidR="00FD25EE" w:rsidRPr="00913F3C">
              <w:rPr>
                <w:rFonts w:ascii="Encode Sans" w:eastAsia="Times New Roman" w:hAnsi="Encode Sans" w:cs="Times New Roman"/>
                <w:color w:val="003C71"/>
                <w:sz w:val="20"/>
                <w:szCs w:val="20"/>
              </w:rPr>
              <w:t>nd</w:t>
            </w:r>
            <w:r w:rsidRPr="00913F3C">
              <w:rPr>
                <w:rFonts w:ascii="Encode Sans" w:eastAsia="Times New Roman" w:hAnsi="Encode Sans" w:cs="Times New Roman"/>
                <w:color w:val="003C71"/>
                <w:sz w:val="20"/>
                <w:szCs w:val="20"/>
              </w:rPr>
              <w:t xml:space="preserve"> percen</w:t>
            </w:r>
            <w:r w:rsidR="00FD25EE" w:rsidRPr="00913F3C">
              <w:rPr>
                <w:rFonts w:ascii="Encode Sans" w:eastAsia="Times New Roman" w:hAnsi="Encode Sans" w:cs="Times New Roman"/>
                <w:color w:val="003C71"/>
                <w:sz w:val="20"/>
                <w:szCs w:val="20"/>
              </w:rPr>
              <w:t>tage distribution</w:t>
            </w:r>
            <w:r>
              <w:rPr>
                <w:rFonts w:ascii="Encode Sans" w:eastAsia="Times New Roman" w:hAnsi="Encode Sans" w:cs="Times New Roman"/>
                <w:color w:val="003C71"/>
                <w:sz w:val="20"/>
                <w:szCs w:val="20"/>
              </w:rPr>
              <w:t xml:space="preserve"> </w:t>
            </w:r>
            <w:r w:rsidRPr="00170234">
              <w:rPr>
                <w:rFonts w:ascii="Encode Sans" w:eastAsia="Times New Roman" w:hAnsi="Encode Sans" w:cs="Times New Roman"/>
                <w:color w:val="003C71"/>
                <w:sz w:val="20"/>
                <w:szCs w:val="20"/>
              </w:rPr>
              <w:t>of students enrolled in all programs for each racial/ethnic category at your college?</w:t>
            </w:r>
          </w:p>
          <w:p w14:paraId="5F2BB3E5" w14:textId="77777777" w:rsidR="001A6300" w:rsidRPr="008932A6" w:rsidRDefault="001A6300" w:rsidP="00660020">
            <w:pPr>
              <w:rPr>
                <w:rFonts w:ascii="Encode Sans" w:eastAsia="Times New Roman" w:hAnsi="Encode Sans" w:cs="Times New Roman"/>
                <w:color w:val="003C71"/>
                <w:sz w:val="20"/>
                <w:szCs w:val="20"/>
              </w:rPr>
            </w:pPr>
          </w:p>
        </w:tc>
        <w:tc>
          <w:tcPr>
            <w:tcW w:w="6570" w:type="dxa"/>
          </w:tcPr>
          <w:p w14:paraId="6EC21B52" w14:textId="77777777" w:rsidR="001A6300" w:rsidRDefault="001A6300" w:rsidP="00660020">
            <w:pPr>
              <w:rPr>
                <w:rFonts w:ascii="Encode Sans" w:eastAsia="Times New Roman" w:hAnsi="Encode Sans" w:cs="Times New Roman"/>
                <w:color w:val="003C71"/>
                <w:sz w:val="20"/>
                <w:szCs w:val="20"/>
              </w:rPr>
            </w:pPr>
          </w:p>
          <w:p w14:paraId="5381C969" w14:textId="189D89F4" w:rsidR="001A6300" w:rsidRPr="008932A6" w:rsidRDefault="001A6300" w:rsidP="00660020">
            <w:pPr>
              <w:rPr>
                <w:rFonts w:ascii="Encode Sans" w:eastAsia="Times New Roman" w:hAnsi="Encode Sans" w:cs="Times New Roman"/>
                <w:color w:val="003C71"/>
                <w:sz w:val="20"/>
                <w:szCs w:val="20"/>
              </w:rPr>
            </w:pPr>
            <w:r>
              <w:rPr>
                <w:rFonts w:ascii="Encode Sans" w:eastAsia="Times New Roman" w:hAnsi="Encode Sans" w:cs="Times New Roman"/>
                <w:color w:val="003C71"/>
                <w:sz w:val="20"/>
                <w:szCs w:val="20"/>
              </w:rPr>
              <w:t xml:space="preserve"> </w:t>
            </w:r>
          </w:p>
        </w:tc>
      </w:tr>
      <w:tr w:rsidR="001A6300" w:rsidRPr="008932A6" w14:paraId="01F5703C" w14:textId="77777777" w:rsidTr="001A6300">
        <w:tc>
          <w:tcPr>
            <w:tcW w:w="2520" w:type="dxa"/>
          </w:tcPr>
          <w:p w14:paraId="682EBE38" w14:textId="77777777" w:rsidR="001A6300" w:rsidRPr="008932A6" w:rsidRDefault="001A6300" w:rsidP="00660020">
            <w:pPr>
              <w:rPr>
                <w:rFonts w:ascii="Encode Sans" w:hAnsi="Encode Sans"/>
                <w:color w:val="003C71"/>
              </w:rPr>
            </w:pPr>
          </w:p>
          <w:p w14:paraId="0DE5CE7C" w14:textId="29E1C1C6" w:rsidR="001A6300" w:rsidRDefault="00DD2DDC" w:rsidP="00660020">
            <w:pPr>
              <w:rPr>
                <w:rFonts w:ascii="Encode Sans" w:eastAsiaTheme="minorEastAsia" w:hAnsi="Encode Sans" w:cs="Times New Roman"/>
                <w:color w:val="003C71"/>
                <w:sz w:val="20"/>
                <w:szCs w:val="20"/>
              </w:rPr>
            </w:pPr>
            <w:r w:rsidRPr="00913F3C">
              <w:rPr>
                <w:rFonts w:ascii="Encode Sans" w:eastAsiaTheme="minorEastAsia" w:hAnsi="Encode Sans" w:cs="Times New Roman"/>
                <w:color w:val="003C71"/>
                <w:sz w:val="20"/>
                <w:szCs w:val="20"/>
              </w:rPr>
              <w:t>If enrollments were to be equ</w:t>
            </w:r>
            <w:r w:rsidR="002B15E6" w:rsidRPr="00913F3C">
              <w:rPr>
                <w:rFonts w:ascii="Encode Sans" w:eastAsiaTheme="minorEastAsia" w:hAnsi="Encode Sans" w:cs="Times New Roman"/>
                <w:color w:val="003C71"/>
                <w:sz w:val="20"/>
                <w:szCs w:val="20"/>
              </w:rPr>
              <w:t xml:space="preserve">itably </w:t>
            </w:r>
            <w:r w:rsidRPr="00913F3C">
              <w:rPr>
                <w:rFonts w:ascii="Encode Sans" w:eastAsiaTheme="minorEastAsia" w:hAnsi="Encode Sans" w:cs="Times New Roman"/>
                <w:color w:val="003C71"/>
                <w:sz w:val="20"/>
                <w:szCs w:val="20"/>
              </w:rPr>
              <w:t>distributed across race</w:t>
            </w:r>
            <w:r w:rsidR="00913F3C" w:rsidRPr="00913F3C">
              <w:rPr>
                <w:rFonts w:ascii="Encode Sans" w:eastAsiaTheme="minorEastAsia" w:hAnsi="Encode Sans" w:cs="Times New Roman"/>
                <w:color w:val="003C71"/>
                <w:sz w:val="20"/>
                <w:szCs w:val="20"/>
              </w:rPr>
              <w:t>/ethnicity,</w:t>
            </w:r>
            <w:r>
              <w:rPr>
                <w:rFonts w:ascii="Encode Sans" w:eastAsiaTheme="minorEastAsia" w:hAnsi="Encode Sans" w:cs="Times New Roman"/>
                <w:color w:val="003C71"/>
                <w:sz w:val="20"/>
                <w:szCs w:val="20"/>
              </w:rPr>
              <w:t xml:space="preserve"> w</w:t>
            </w:r>
            <w:r w:rsidR="001A6300" w:rsidRPr="008932A6">
              <w:rPr>
                <w:rFonts w:ascii="Encode Sans" w:eastAsiaTheme="minorEastAsia" w:hAnsi="Encode Sans" w:cs="Times New Roman"/>
                <w:color w:val="003C71"/>
                <w:sz w:val="20"/>
                <w:szCs w:val="20"/>
              </w:rPr>
              <w:t>hich groups are over- or under-represented in each top-enrolled program</w:t>
            </w:r>
          </w:p>
          <w:p w14:paraId="5D233E54" w14:textId="77777777" w:rsidR="00DD2DDC" w:rsidRDefault="00DD2DDC" w:rsidP="00660020">
            <w:pPr>
              <w:rPr>
                <w:rFonts w:ascii="Encode Sans" w:eastAsiaTheme="minorEastAsia" w:hAnsi="Encode Sans" w:cs="Times New Roman"/>
                <w:color w:val="003C71"/>
                <w:sz w:val="20"/>
                <w:szCs w:val="20"/>
              </w:rPr>
            </w:pPr>
          </w:p>
          <w:p w14:paraId="64446573" w14:textId="052CA5F9" w:rsidR="00DD2DDC" w:rsidRPr="008932A6" w:rsidRDefault="00DD2DDC" w:rsidP="002B15E6">
            <w:pPr>
              <w:rPr>
                <w:rFonts w:ascii="Encode Sans" w:eastAsiaTheme="minorEastAsia" w:hAnsi="Encode Sans" w:cs="Times New Roman"/>
                <w:color w:val="003C71"/>
                <w:sz w:val="20"/>
                <w:szCs w:val="20"/>
              </w:rPr>
            </w:pPr>
          </w:p>
        </w:tc>
        <w:tc>
          <w:tcPr>
            <w:tcW w:w="6570" w:type="dxa"/>
          </w:tcPr>
          <w:p w14:paraId="2EF4D754" w14:textId="5FD2FC30" w:rsidR="001A6300" w:rsidRPr="008932A6" w:rsidRDefault="001A6300" w:rsidP="00E66166">
            <w:pPr>
              <w:rPr>
                <w:rFonts w:ascii="Encode Sans" w:eastAsia="Times New Roman" w:hAnsi="Encode Sans" w:cs="Times New Roman"/>
                <w:color w:val="003C71"/>
                <w:sz w:val="20"/>
                <w:szCs w:val="20"/>
              </w:rPr>
            </w:pPr>
          </w:p>
        </w:tc>
      </w:tr>
    </w:tbl>
    <w:p w14:paraId="53C81761" w14:textId="77777777" w:rsidR="00913F3C" w:rsidRDefault="00913F3C" w:rsidP="008932A6">
      <w:pPr>
        <w:autoSpaceDE w:val="0"/>
        <w:autoSpaceDN w:val="0"/>
        <w:adjustRightInd w:val="0"/>
        <w:rPr>
          <w:rFonts w:ascii="Encode Sans" w:hAnsi="Encode Sans"/>
          <w:color w:val="003C71"/>
        </w:rPr>
      </w:pPr>
    </w:p>
    <w:p w14:paraId="094FEB9D" w14:textId="54D39355" w:rsidR="001A6300" w:rsidRDefault="00345FD2" w:rsidP="008932A6">
      <w:pPr>
        <w:autoSpaceDE w:val="0"/>
        <w:autoSpaceDN w:val="0"/>
        <w:adjustRightInd w:val="0"/>
        <w:rPr>
          <w:rFonts w:ascii="Encode Sans" w:hAnsi="Encode Sans" w:cs="Times New Roman"/>
          <w:color w:val="003C71"/>
          <w:sz w:val="21"/>
          <w:szCs w:val="21"/>
        </w:rPr>
      </w:pPr>
      <w:r w:rsidRPr="008932A6">
        <w:rPr>
          <w:rFonts w:ascii="Encode Sans" w:hAnsi="Encode Sans" w:cs="Times New Roman"/>
          <w:color w:val="003C71"/>
          <w:sz w:val="21"/>
          <w:szCs w:val="21"/>
        </w:rPr>
        <w:t>Next, we will examine the composition of the completers at your college and compare that to the composition of completers in certain programs</w:t>
      </w:r>
      <w:r>
        <w:rPr>
          <w:rFonts w:ascii="Encode Sans" w:hAnsi="Encode Sans" w:cs="Times New Roman"/>
          <w:color w:val="003C71"/>
          <w:sz w:val="21"/>
          <w:szCs w:val="21"/>
        </w:rPr>
        <w:t xml:space="preserve">.  </w:t>
      </w:r>
      <w:r w:rsidR="004559E1">
        <w:rPr>
          <w:rFonts w:ascii="Encode Sans" w:hAnsi="Encode Sans" w:cs="Times New Roman"/>
          <w:color w:val="003C71"/>
          <w:sz w:val="21"/>
          <w:szCs w:val="21"/>
        </w:rPr>
        <w:t>(</w:t>
      </w:r>
      <w:r w:rsidRPr="00913F3C">
        <w:rPr>
          <w:rFonts w:ascii="Encode Sans" w:hAnsi="Encode Sans" w:cs="Times New Roman"/>
          <w:color w:val="003C71"/>
          <w:sz w:val="21"/>
          <w:szCs w:val="21"/>
        </w:rPr>
        <w:t xml:space="preserve">Reference for data  </w:t>
      </w:r>
      <w:hyperlink r:id="rId11">
        <w:r w:rsidRPr="00913F3C">
          <w:rPr>
            <w:rStyle w:val="Hyperlink"/>
            <w:rFonts w:ascii="Encode Sans" w:hAnsi="Encode Sans" w:cs="Times New Roman"/>
            <w:b/>
            <w:bCs/>
            <w:color w:val="003C71"/>
            <w:sz w:val="21"/>
            <w:szCs w:val="21"/>
          </w:rPr>
          <w:t>completion dashboard</w:t>
        </w:r>
      </w:hyperlink>
      <w:r w:rsidRPr="00913F3C">
        <w:rPr>
          <w:rFonts w:ascii="Encode Sans" w:hAnsi="Encode Sans" w:cs="Times New Roman"/>
          <w:color w:val="003C71"/>
          <w:sz w:val="21"/>
          <w:szCs w:val="21"/>
        </w:rPr>
        <w:t xml:space="preserve"> at this link: </w:t>
      </w:r>
      <w:hyperlink r:id="rId12" w:history="1">
        <w:r w:rsidRPr="00913F3C">
          <w:rPr>
            <w:rStyle w:val="Hyperlink"/>
            <w:rFonts w:ascii="Encode Sans" w:hAnsi="Encode Sans" w:cs="Times New Roman"/>
            <w:sz w:val="21"/>
            <w:szCs w:val="21"/>
          </w:rPr>
          <w:t>https://bit.ly/TXcompletions</w:t>
        </w:r>
      </w:hyperlink>
      <w:r w:rsidRPr="00913F3C">
        <w:rPr>
          <w:rStyle w:val="Hyperlink"/>
          <w:rFonts w:ascii="Encode Sans" w:hAnsi="Encode Sans" w:cs="Times New Roman"/>
          <w:sz w:val="21"/>
          <w:szCs w:val="21"/>
        </w:rPr>
        <w:t>)</w:t>
      </w:r>
    </w:p>
    <w:p w14:paraId="7F3D9013" w14:textId="77777777" w:rsidR="001A6300" w:rsidRDefault="001A6300" w:rsidP="008932A6">
      <w:pPr>
        <w:autoSpaceDE w:val="0"/>
        <w:autoSpaceDN w:val="0"/>
        <w:adjustRightInd w:val="0"/>
        <w:rPr>
          <w:rFonts w:ascii="Encode Sans" w:hAnsi="Encode Sans" w:cs="Times New Roman"/>
          <w:color w:val="003C71"/>
          <w:sz w:val="21"/>
          <w:szCs w:val="21"/>
        </w:rPr>
      </w:pPr>
    </w:p>
    <w:p w14:paraId="43A5B2BC" w14:textId="46C6A040" w:rsidR="001A6300" w:rsidRDefault="001A6300" w:rsidP="008932A6">
      <w:pPr>
        <w:spacing w:line="259" w:lineRule="auto"/>
        <w:rPr>
          <w:rFonts w:ascii="Encode Sans" w:eastAsia="Times New Roman" w:hAnsi="Encode Sans" w:cs="Times New Roman"/>
          <w:color w:val="003C71"/>
          <w:sz w:val="21"/>
          <w:szCs w:val="21"/>
        </w:rPr>
      </w:pPr>
    </w:p>
    <w:p w14:paraId="4CFE9BCE" w14:textId="77777777" w:rsidR="001A6300" w:rsidRPr="008932A6" w:rsidRDefault="001A6300" w:rsidP="008932A6">
      <w:pPr>
        <w:spacing w:line="259" w:lineRule="auto"/>
        <w:rPr>
          <w:rFonts w:ascii="Encode Sans" w:eastAsia="Times New Roman" w:hAnsi="Encode Sans" w:cs="Times New Roman"/>
          <w:color w:val="003C71"/>
          <w:sz w:val="21"/>
          <w:szCs w:val="21"/>
        </w:rPr>
      </w:pPr>
    </w:p>
    <w:tbl>
      <w:tblPr>
        <w:tblStyle w:val="TableGrid"/>
        <w:tblW w:w="9355" w:type="dxa"/>
        <w:tblLayout w:type="fixed"/>
        <w:tblLook w:val="06A0" w:firstRow="1" w:lastRow="0" w:firstColumn="1" w:lastColumn="0" w:noHBand="1" w:noVBand="1"/>
      </w:tblPr>
      <w:tblGrid>
        <w:gridCol w:w="2520"/>
        <w:gridCol w:w="6835"/>
      </w:tblGrid>
      <w:tr w:rsidR="001A6300" w:rsidRPr="008932A6" w14:paraId="79812415" w14:textId="77777777" w:rsidTr="009274EA">
        <w:trPr>
          <w:trHeight w:val="359"/>
        </w:trPr>
        <w:tc>
          <w:tcPr>
            <w:tcW w:w="2520" w:type="dxa"/>
            <w:shd w:val="clear" w:color="auto" w:fill="789D4A"/>
            <w:vAlign w:val="center"/>
          </w:tcPr>
          <w:p w14:paraId="07FC2148" w14:textId="77777777" w:rsidR="001A6300" w:rsidRPr="008932A6" w:rsidRDefault="001A6300" w:rsidP="008932A6">
            <w:pPr>
              <w:rPr>
                <w:rFonts w:ascii="Encode Sans" w:eastAsia="Times New Roman" w:hAnsi="Encode Sans" w:cs="Times New Roman"/>
                <w:b/>
                <w:bCs/>
                <w:color w:val="FFFFFF" w:themeColor="background1"/>
                <w:sz w:val="20"/>
                <w:szCs w:val="20"/>
              </w:rPr>
            </w:pPr>
            <w:r w:rsidRPr="008932A6">
              <w:rPr>
                <w:rFonts w:ascii="Encode Sans" w:eastAsia="Times New Roman" w:hAnsi="Encode Sans" w:cs="Times New Roman"/>
                <w:b/>
                <w:bCs/>
                <w:color w:val="FFFFFF" w:themeColor="background1"/>
                <w:sz w:val="20"/>
                <w:szCs w:val="20"/>
              </w:rPr>
              <w:t>Questions</w:t>
            </w:r>
          </w:p>
        </w:tc>
        <w:tc>
          <w:tcPr>
            <w:tcW w:w="6835" w:type="dxa"/>
            <w:shd w:val="clear" w:color="auto" w:fill="789D4A"/>
            <w:vAlign w:val="center"/>
          </w:tcPr>
          <w:p w14:paraId="6E9587A1" w14:textId="77777777" w:rsidR="001A6300" w:rsidRPr="008932A6" w:rsidRDefault="001A6300" w:rsidP="008932A6">
            <w:pPr>
              <w:rPr>
                <w:rFonts w:ascii="Encode Sans" w:eastAsia="Times New Roman" w:hAnsi="Encode Sans" w:cs="Times New Roman"/>
                <w:b/>
                <w:bCs/>
                <w:color w:val="FFFFFF" w:themeColor="background1"/>
                <w:sz w:val="20"/>
                <w:szCs w:val="20"/>
              </w:rPr>
            </w:pPr>
            <w:r w:rsidRPr="008932A6">
              <w:rPr>
                <w:rFonts w:ascii="Encode Sans" w:eastAsia="Times New Roman" w:hAnsi="Encode Sans" w:cs="Times New Roman"/>
                <w:b/>
                <w:bCs/>
                <w:color w:val="FFFFFF" w:themeColor="background1"/>
                <w:sz w:val="20"/>
                <w:szCs w:val="20"/>
              </w:rPr>
              <w:t>Answers</w:t>
            </w:r>
          </w:p>
        </w:tc>
      </w:tr>
      <w:tr w:rsidR="001A6300" w:rsidRPr="008932A6" w14:paraId="5E9760A5" w14:textId="77777777" w:rsidTr="009274EA">
        <w:tc>
          <w:tcPr>
            <w:tcW w:w="2520" w:type="dxa"/>
          </w:tcPr>
          <w:p w14:paraId="3576EC0E" w14:textId="691C0891" w:rsidR="001A6300" w:rsidRPr="008932A6" w:rsidRDefault="001A6300" w:rsidP="00660020">
            <w:pPr>
              <w:rPr>
                <w:rFonts w:ascii="Encode Sans" w:eastAsia="Times New Roman" w:hAnsi="Encode Sans" w:cs="Times New Roman"/>
                <w:color w:val="003C71"/>
                <w:sz w:val="20"/>
                <w:szCs w:val="20"/>
              </w:rPr>
            </w:pPr>
            <w:r w:rsidRPr="008932A6">
              <w:rPr>
                <w:rFonts w:ascii="Encode Sans" w:eastAsia="Times New Roman" w:hAnsi="Encode Sans" w:cs="Times New Roman"/>
                <w:color w:val="003C71"/>
                <w:sz w:val="20"/>
                <w:szCs w:val="20"/>
              </w:rPr>
              <w:t xml:space="preserve">What are the top 5 programs </w:t>
            </w:r>
            <w:r w:rsidR="002B15E6">
              <w:rPr>
                <w:rFonts w:ascii="Encode Sans" w:eastAsia="Times New Roman" w:hAnsi="Encode Sans" w:cs="Times New Roman"/>
                <w:color w:val="003C71"/>
                <w:sz w:val="20"/>
                <w:szCs w:val="20"/>
              </w:rPr>
              <w:t xml:space="preserve">(by 2-digit CIP) </w:t>
            </w:r>
            <w:r w:rsidRPr="008932A6">
              <w:rPr>
                <w:rFonts w:ascii="Encode Sans" w:eastAsia="Times New Roman" w:hAnsi="Encode Sans" w:cs="Times New Roman"/>
                <w:color w:val="003C71"/>
                <w:sz w:val="20"/>
                <w:szCs w:val="20"/>
              </w:rPr>
              <w:t>with the highest completions?</w:t>
            </w:r>
          </w:p>
          <w:p w14:paraId="2E4AAEA0" w14:textId="77777777" w:rsidR="001A6300" w:rsidRPr="008932A6" w:rsidRDefault="001A6300" w:rsidP="00660020">
            <w:pPr>
              <w:rPr>
                <w:rFonts w:ascii="Encode Sans" w:eastAsia="Times New Roman" w:hAnsi="Encode Sans" w:cs="Times New Roman"/>
                <w:color w:val="003C71"/>
                <w:sz w:val="20"/>
                <w:szCs w:val="20"/>
              </w:rPr>
            </w:pPr>
          </w:p>
          <w:p w14:paraId="021A0C4A" w14:textId="77777777" w:rsidR="001A6300" w:rsidRPr="008932A6" w:rsidRDefault="001A6300" w:rsidP="00660020">
            <w:pPr>
              <w:rPr>
                <w:rFonts w:ascii="Encode Sans" w:eastAsia="Times New Roman" w:hAnsi="Encode Sans" w:cs="Times New Roman"/>
                <w:color w:val="003C71"/>
                <w:sz w:val="20"/>
                <w:szCs w:val="20"/>
              </w:rPr>
            </w:pPr>
          </w:p>
        </w:tc>
        <w:tc>
          <w:tcPr>
            <w:tcW w:w="6835" w:type="dxa"/>
          </w:tcPr>
          <w:p w14:paraId="2389E750" w14:textId="539FDA45" w:rsidR="001A6300" w:rsidRPr="008932A6" w:rsidRDefault="009274EA" w:rsidP="00660020">
            <w:pPr>
              <w:rPr>
                <w:rFonts w:ascii="Encode Sans" w:eastAsia="Times New Roman" w:hAnsi="Encode Sans" w:cs="Times New Roman"/>
                <w:color w:val="003C71"/>
                <w:sz w:val="20"/>
                <w:szCs w:val="20"/>
              </w:rPr>
            </w:pPr>
            <w:r>
              <w:rPr>
                <w:rFonts w:ascii="Encode Sans" w:eastAsia="Times New Roman" w:hAnsi="Encode Sans" w:cs="Times New Roman"/>
                <w:color w:val="003C71"/>
                <w:sz w:val="20"/>
                <w:szCs w:val="20"/>
              </w:rPr>
              <w:t>Top 5</w:t>
            </w:r>
            <w:r w:rsidR="00913F3C">
              <w:rPr>
                <w:rFonts w:ascii="Encode Sans" w:eastAsia="Times New Roman" w:hAnsi="Encode Sans" w:cs="Times New Roman"/>
                <w:color w:val="003C71"/>
                <w:sz w:val="20"/>
                <w:szCs w:val="20"/>
              </w:rPr>
              <w:t xml:space="preserve"> </w:t>
            </w:r>
            <w:r w:rsidR="001A6300">
              <w:rPr>
                <w:rFonts w:ascii="Encode Sans" w:eastAsia="Times New Roman" w:hAnsi="Encode Sans" w:cs="Times New Roman"/>
                <w:color w:val="003C71"/>
                <w:sz w:val="20"/>
                <w:szCs w:val="20"/>
              </w:rPr>
              <w:t>programs by completion</w:t>
            </w:r>
          </w:p>
          <w:p w14:paraId="5332B509" w14:textId="77777777" w:rsidR="001A6300" w:rsidRDefault="001A6300" w:rsidP="00660020">
            <w:pPr>
              <w:rPr>
                <w:rFonts w:ascii="Encode Sans" w:eastAsia="Times New Roman" w:hAnsi="Encode Sans" w:cs="Times New Roman"/>
                <w:color w:val="003C71"/>
                <w:sz w:val="20"/>
                <w:szCs w:val="20"/>
              </w:rPr>
            </w:pPr>
          </w:p>
          <w:p w14:paraId="236E6EA4" w14:textId="25C004B1" w:rsidR="001A6300" w:rsidRPr="008932A6" w:rsidRDefault="001A6300" w:rsidP="00660020">
            <w:pPr>
              <w:rPr>
                <w:rFonts w:ascii="Encode Sans" w:eastAsia="Times New Roman" w:hAnsi="Encode Sans" w:cs="Times New Roman"/>
                <w:color w:val="003C71"/>
                <w:sz w:val="20"/>
                <w:szCs w:val="20"/>
              </w:rPr>
            </w:pPr>
          </w:p>
        </w:tc>
      </w:tr>
      <w:tr w:rsidR="001A6300" w:rsidRPr="008932A6" w14:paraId="3AAB63BA" w14:textId="77777777" w:rsidTr="009274EA">
        <w:tc>
          <w:tcPr>
            <w:tcW w:w="2520" w:type="dxa"/>
          </w:tcPr>
          <w:p w14:paraId="0676354C" w14:textId="78A4E645" w:rsidR="001A6300" w:rsidRPr="008932A6" w:rsidRDefault="001A6300" w:rsidP="00660020">
            <w:pPr>
              <w:rPr>
                <w:rFonts w:ascii="Encode Sans" w:eastAsia="Times New Roman" w:hAnsi="Encode Sans" w:cs="Times New Roman"/>
                <w:color w:val="003C71"/>
                <w:sz w:val="20"/>
                <w:szCs w:val="20"/>
              </w:rPr>
            </w:pPr>
            <w:r w:rsidRPr="00E57E2D">
              <w:rPr>
                <w:rFonts w:ascii="Encode Sans" w:eastAsia="Times New Roman" w:hAnsi="Encode Sans" w:cs="Times New Roman"/>
                <w:color w:val="003C71"/>
                <w:sz w:val="20"/>
                <w:szCs w:val="20"/>
              </w:rPr>
              <w:t xml:space="preserve">What is the overall number </w:t>
            </w:r>
            <w:r w:rsidRPr="00913F3C">
              <w:rPr>
                <w:rFonts w:ascii="Encode Sans" w:eastAsia="Times New Roman" w:hAnsi="Encode Sans" w:cs="Times New Roman"/>
                <w:color w:val="003C71"/>
                <w:sz w:val="20"/>
                <w:szCs w:val="20"/>
              </w:rPr>
              <w:t>and percentage</w:t>
            </w:r>
            <w:r w:rsidR="005B745B" w:rsidRPr="00913F3C">
              <w:rPr>
                <w:rFonts w:ascii="Encode Sans" w:eastAsia="Times New Roman" w:hAnsi="Encode Sans" w:cs="Times New Roman"/>
                <w:color w:val="003C71"/>
                <w:sz w:val="20"/>
                <w:szCs w:val="20"/>
              </w:rPr>
              <w:t xml:space="preserve"> distribution</w:t>
            </w:r>
            <w:r w:rsidR="005B745B">
              <w:rPr>
                <w:rFonts w:ascii="Encode Sans" w:eastAsia="Times New Roman" w:hAnsi="Encode Sans" w:cs="Times New Roman"/>
                <w:color w:val="003C71"/>
                <w:sz w:val="20"/>
                <w:szCs w:val="20"/>
              </w:rPr>
              <w:t xml:space="preserve"> </w:t>
            </w:r>
            <w:r w:rsidRPr="00E57E2D">
              <w:rPr>
                <w:rFonts w:ascii="Encode Sans" w:eastAsia="Times New Roman" w:hAnsi="Encode Sans" w:cs="Times New Roman"/>
                <w:color w:val="003C71"/>
                <w:sz w:val="20"/>
                <w:szCs w:val="20"/>
              </w:rPr>
              <w:t xml:space="preserve">of students completing awards in all programs for each </w:t>
            </w:r>
            <w:r w:rsidRPr="00E57E2D">
              <w:rPr>
                <w:rFonts w:ascii="Encode Sans" w:eastAsia="Times New Roman" w:hAnsi="Encode Sans" w:cs="Times New Roman"/>
                <w:color w:val="003C71"/>
                <w:sz w:val="20"/>
                <w:szCs w:val="20"/>
              </w:rPr>
              <w:lastRenderedPageBreak/>
              <w:t>racial/ethnic category at your college</w:t>
            </w:r>
            <w:r>
              <w:rPr>
                <w:rFonts w:ascii="Encode Sans" w:eastAsia="Times New Roman" w:hAnsi="Encode Sans" w:cs="Times New Roman"/>
                <w:color w:val="003C71"/>
                <w:sz w:val="20"/>
                <w:szCs w:val="20"/>
              </w:rPr>
              <w:t>?</w:t>
            </w:r>
          </w:p>
        </w:tc>
        <w:tc>
          <w:tcPr>
            <w:tcW w:w="6835" w:type="dxa"/>
          </w:tcPr>
          <w:p w14:paraId="3F748FED" w14:textId="77777777" w:rsidR="001A6300" w:rsidRDefault="001A6300" w:rsidP="00543768">
            <w:pPr>
              <w:rPr>
                <w:rFonts w:ascii="Encode Sans" w:eastAsia="Times New Roman" w:hAnsi="Encode Sans" w:cs="Times New Roman"/>
                <w:color w:val="003C71"/>
                <w:sz w:val="20"/>
                <w:szCs w:val="20"/>
              </w:rPr>
            </w:pPr>
          </w:p>
          <w:p w14:paraId="746F7D77" w14:textId="77777777" w:rsidR="001A6300" w:rsidRDefault="001A6300" w:rsidP="00543768">
            <w:pPr>
              <w:rPr>
                <w:rFonts w:ascii="Encode Sans" w:eastAsia="Times New Roman" w:hAnsi="Encode Sans" w:cs="Times New Roman"/>
                <w:color w:val="003C71"/>
                <w:sz w:val="20"/>
                <w:szCs w:val="20"/>
              </w:rPr>
            </w:pPr>
          </w:p>
          <w:p w14:paraId="4633575D" w14:textId="7B512E70" w:rsidR="00913F3C" w:rsidRPr="008932A6" w:rsidRDefault="00913F3C" w:rsidP="00543768">
            <w:pPr>
              <w:rPr>
                <w:rFonts w:ascii="Encode Sans" w:eastAsia="Times New Roman" w:hAnsi="Encode Sans" w:cs="Times New Roman"/>
                <w:color w:val="003C71"/>
                <w:sz w:val="20"/>
                <w:szCs w:val="20"/>
              </w:rPr>
            </w:pPr>
          </w:p>
        </w:tc>
      </w:tr>
      <w:tr w:rsidR="001A6300" w:rsidRPr="008932A6" w14:paraId="412DC4F5" w14:textId="77777777" w:rsidTr="009274EA">
        <w:tc>
          <w:tcPr>
            <w:tcW w:w="2520" w:type="dxa"/>
          </w:tcPr>
          <w:p w14:paraId="541FE12B" w14:textId="77777777" w:rsidR="001A6300" w:rsidRPr="008932A6" w:rsidRDefault="001A6300" w:rsidP="00660020">
            <w:pPr>
              <w:pStyle w:val="ListParagraph"/>
              <w:rPr>
                <w:rFonts w:ascii="Encode Sans" w:eastAsia="Times New Roman" w:hAnsi="Encode Sans" w:cs="Times New Roman"/>
                <w:color w:val="003C71"/>
                <w:sz w:val="20"/>
                <w:szCs w:val="20"/>
              </w:rPr>
            </w:pPr>
          </w:p>
          <w:p w14:paraId="7BDEED15" w14:textId="498F9E7D" w:rsidR="001A6300" w:rsidRDefault="004559E1" w:rsidP="00660020">
            <w:pPr>
              <w:rPr>
                <w:rFonts w:ascii="Encode Sans" w:eastAsia="Times New Roman" w:hAnsi="Encode Sans" w:cs="Times New Roman"/>
                <w:color w:val="003C71"/>
                <w:sz w:val="20"/>
                <w:szCs w:val="20"/>
              </w:rPr>
            </w:pPr>
            <w:r w:rsidRPr="00913F3C">
              <w:rPr>
                <w:rFonts w:ascii="Encode Sans" w:eastAsia="Times New Roman" w:hAnsi="Encode Sans" w:cs="Times New Roman"/>
                <w:color w:val="003C71"/>
                <w:sz w:val="20"/>
                <w:szCs w:val="20"/>
              </w:rPr>
              <w:t>If completions were to be equitably distributed</w:t>
            </w:r>
            <w:r w:rsidR="00913F3C" w:rsidRPr="00913F3C">
              <w:rPr>
                <w:rFonts w:ascii="Encode Sans" w:eastAsia="Times New Roman" w:hAnsi="Encode Sans" w:cs="Times New Roman"/>
                <w:color w:val="003C71"/>
                <w:sz w:val="20"/>
                <w:szCs w:val="20"/>
              </w:rPr>
              <w:t xml:space="preserve"> by race/ethnicity</w:t>
            </w:r>
            <w:r w:rsidRPr="00913F3C">
              <w:rPr>
                <w:rFonts w:ascii="Encode Sans" w:eastAsia="Times New Roman" w:hAnsi="Encode Sans" w:cs="Times New Roman"/>
                <w:color w:val="003C71"/>
                <w:sz w:val="20"/>
                <w:szCs w:val="20"/>
              </w:rPr>
              <w:t>,</w:t>
            </w:r>
            <w:r>
              <w:rPr>
                <w:rFonts w:ascii="Encode Sans" w:eastAsia="Times New Roman" w:hAnsi="Encode Sans" w:cs="Times New Roman"/>
                <w:color w:val="003C71"/>
                <w:sz w:val="20"/>
                <w:szCs w:val="20"/>
              </w:rPr>
              <w:t xml:space="preserve"> w</w:t>
            </w:r>
            <w:r w:rsidR="001A6300" w:rsidRPr="008932A6">
              <w:rPr>
                <w:rFonts w:ascii="Encode Sans" w:eastAsia="Times New Roman" w:hAnsi="Encode Sans" w:cs="Times New Roman"/>
                <w:color w:val="003C71"/>
                <w:sz w:val="20"/>
                <w:szCs w:val="20"/>
              </w:rPr>
              <w:t>hich groups are over- or under-represented in the completion of the top 5 programs?</w:t>
            </w:r>
          </w:p>
          <w:p w14:paraId="7DE875F3" w14:textId="77777777" w:rsidR="005B745B" w:rsidRDefault="005B745B" w:rsidP="00660020">
            <w:pPr>
              <w:rPr>
                <w:rFonts w:ascii="Encode Sans" w:eastAsia="Times New Roman" w:hAnsi="Encode Sans" w:cs="Times New Roman"/>
                <w:color w:val="003C71"/>
                <w:sz w:val="20"/>
                <w:szCs w:val="20"/>
              </w:rPr>
            </w:pPr>
          </w:p>
          <w:p w14:paraId="660E2442" w14:textId="7901041F" w:rsidR="005B745B" w:rsidRPr="008932A6" w:rsidRDefault="005B745B" w:rsidP="00660020">
            <w:pPr>
              <w:rPr>
                <w:rFonts w:ascii="Encode Sans" w:eastAsia="Times New Roman" w:hAnsi="Encode Sans" w:cs="Times New Roman"/>
                <w:color w:val="003C71"/>
                <w:sz w:val="20"/>
                <w:szCs w:val="20"/>
              </w:rPr>
            </w:pPr>
          </w:p>
        </w:tc>
        <w:tc>
          <w:tcPr>
            <w:tcW w:w="6835" w:type="dxa"/>
          </w:tcPr>
          <w:p w14:paraId="02EFA60C" w14:textId="77777777" w:rsidR="00913F3C" w:rsidRDefault="00913F3C" w:rsidP="00660020">
            <w:pPr>
              <w:rPr>
                <w:rFonts w:ascii="Encode Sans" w:eastAsia="Times New Roman" w:hAnsi="Encode Sans" w:cs="Times New Roman"/>
                <w:color w:val="003C71"/>
                <w:sz w:val="20"/>
                <w:szCs w:val="20"/>
              </w:rPr>
            </w:pPr>
          </w:p>
          <w:p w14:paraId="4791D88F" w14:textId="3EC1C226" w:rsidR="001A6300" w:rsidRPr="008932A6" w:rsidRDefault="001A6300" w:rsidP="00660020">
            <w:pPr>
              <w:rPr>
                <w:rFonts w:ascii="Encode Sans" w:eastAsia="Times New Roman" w:hAnsi="Encode Sans" w:cs="Times New Roman"/>
                <w:color w:val="003C71"/>
                <w:sz w:val="20"/>
                <w:szCs w:val="20"/>
              </w:rPr>
            </w:pPr>
            <w:r w:rsidRPr="678A36FA">
              <w:rPr>
                <w:rFonts w:ascii="Encode Sans" w:eastAsia="Times New Roman" w:hAnsi="Encode Sans" w:cs="Times New Roman"/>
                <w:color w:val="003C71"/>
                <w:sz w:val="20"/>
                <w:szCs w:val="20"/>
              </w:rPr>
              <w:t xml:space="preserve"> </w:t>
            </w:r>
          </w:p>
        </w:tc>
      </w:tr>
    </w:tbl>
    <w:p w14:paraId="13E9D122" w14:textId="77777777" w:rsidR="008932A6" w:rsidRPr="008932A6" w:rsidRDefault="008932A6" w:rsidP="008932A6">
      <w:pPr>
        <w:rPr>
          <w:rFonts w:ascii="Encode Sans" w:hAnsi="Encode Sans"/>
          <w:color w:val="003C71"/>
        </w:rPr>
      </w:pPr>
    </w:p>
    <w:p w14:paraId="48F76889" w14:textId="5BD65A1D" w:rsidR="008932A6" w:rsidRPr="00170234" w:rsidRDefault="008932A6" w:rsidP="008932A6">
      <w:pPr>
        <w:autoSpaceDE w:val="0"/>
        <w:autoSpaceDN w:val="0"/>
        <w:adjustRightInd w:val="0"/>
        <w:rPr>
          <w:rFonts w:ascii="Encode Sans" w:hAnsi="Encode Sans" w:cs="Times New Roman"/>
          <w:b/>
          <w:bCs/>
          <w:color w:val="003C71"/>
          <w:sz w:val="21"/>
          <w:szCs w:val="21"/>
        </w:rPr>
      </w:pPr>
      <w:r w:rsidRPr="00170234">
        <w:rPr>
          <w:rFonts w:ascii="Encode Sans" w:hAnsi="Encode Sans" w:cs="Times New Roman"/>
          <w:b/>
          <w:bCs/>
          <w:color w:val="003C71"/>
          <w:sz w:val="21"/>
          <w:szCs w:val="21"/>
        </w:rPr>
        <w:t>Analysis</w:t>
      </w:r>
    </w:p>
    <w:p w14:paraId="494BF828" w14:textId="77777777" w:rsidR="008932A6" w:rsidRPr="008932A6" w:rsidRDefault="008932A6" w:rsidP="008932A6">
      <w:pPr>
        <w:autoSpaceDE w:val="0"/>
        <w:autoSpaceDN w:val="0"/>
        <w:adjustRightInd w:val="0"/>
        <w:rPr>
          <w:rFonts w:ascii="Encode Sans" w:hAnsi="Encode Sans" w:cs="Times New Roman"/>
          <w:color w:val="003C71"/>
          <w:sz w:val="21"/>
          <w:szCs w:val="21"/>
        </w:rPr>
      </w:pPr>
    </w:p>
    <w:tbl>
      <w:tblPr>
        <w:tblStyle w:val="TableGrid"/>
        <w:tblW w:w="0" w:type="auto"/>
        <w:tblLook w:val="04A0" w:firstRow="1" w:lastRow="0" w:firstColumn="1" w:lastColumn="0" w:noHBand="0" w:noVBand="1"/>
      </w:tblPr>
      <w:tblGrid>
        <w:gridCol w:w="4675"/>
        <w:gridCol w:w="4675"/>
      </w:tblGrid>
      <w:tr w:rsidR="008932A6" w:rsidRPr="008932A6" w14:paraId="7DA8ADA0" w14:textId="77777777" w:rsidTr="678A36FA">
        <w:trPr>
          <w:trHeight w:val="422"/>
        </w:trPr>
        <w:tc>
          <w:tcPr>
            <w:tcW w:w="4675" w:type="dxa"/>
            <w:shd w:val="clear" w:color="auto" w:fill="789D4A"/>
            <w:vAlign w:val="center"/>
          </w:tcPr>
          <w:p w14:paraId="56723512" w14:textId="77777777" w:rsidR="008932A6" w:rsidRPr="008932A6" w:rsidRDefault="008932A6" w:rsidP="008932A6">
            <w:pPr>
              <w:autoSpaceDE w:val="0"/>
              <w:autoSpaceDN w:val="0"/>
              <w:adjustRightInd w:val="0"/>
              <w:rPr>
                <w:rFonts w:ascii="Encode Sans" w:hAnsi="Encode Sans" w:cs="Times New Roman"/>
                <w:b/>
                <w:bCs/>
                <w:color w:val="FFFFFF" w:themeColor="background1"/>
                <w:sz w:val="21"/>
                <w:szCs w:val="21"/>
              </w:rPr>
            </w:pPr>
            <w:r w:rsidRPr="008932A6">
              <w:rPr>
                <w:rFonts w:ascii="Encode Sans" w:hAnsi="Encode Sans" w:cs="Times New Roman"/>
                <w:b/>
                <w:bCs/>
                <w:color w:val="FFFFFF" w:themeColor="background1"/>
                <w:sz w:val="21"/>
                <w:szCs w:val="21"/>
              </w:rPr>
              <w:t>Question</w:t>
            </w:r>
          </w:p>
        </w:tc>
        <w:tc>
          <w:tcPr>
            <w:tcW w:w="4675" w:type="dxa"/>
            <w:shd w:val="clear" w:color="auto" w:fill="789D4A"/>
            <w:vAlign w:val="center"/>
          </w:tcPr>
          <w:p w14:paraId="766AE38E" w14:textId="77777777" w:rsidR="008932A6" w:rsidRPr="008932A6" w:rsidRDefault="008932A6" w:rsidP="008932A6">
            <w:pPr>
              <w:autoSpaceDE w:val="0"/>
              <w:autoSpaceDN w:val="0"/>
              <w:adjustRightInd w:val="0"/>
              <w:rPr>
                <w:rFonts w:ascii="Encode Sans" w:hAnsi="Encode Sans" w:cs="Times New Roman"/>
                <w:b/>
                <w:bCs/>
                <w:color w:val="FFFFFF" w:themeColor="background1"/>
                <w:sz w:val="21"/>
                <w:szCs w:val="21"/>
              </w:rPr>
            </w:pPr>
            <w:r w:rsidRPr="008932A6">
              <w:rPr>
                <w:rFonts w:ascii="Encode Sans" w:hAnsi="Encode Sans" w:cs="Times New Roman"/>
                <w:b/>
                <w:bCs/>
                <w:color w:val="FFFFFF" w:themeColor="background1"/>
                <w:sz w:val="21"/>
                <w:szCs w:val="21"/>
              </w:rPr>
              <w:t>Answer</w:t>
            </w:r>
          </w:p>
        </w:tc>
      </w:tr>
      <w:tr w:rsidR="008932A6" w:rsidRPr="008932A6" w14:paraId="4150BAC4" w14:textId="77777777" w:rsidTr="678A36FA">
        <w:tc>
          <w:tcPr>
            <w:tcW w:w="4675" w:type="dxa"/>
          </w:tcPr>
          <w:p w14:paraId="4B19DAD2" w14:textId="77777777" w:rsidR="008932A6" w:rsidRPr="008932A6" w:rsidRDefault="008932A6" w:rsidP="00660020">
            <w:pPr>
              <w:autoSpaceDE w:val="0"/>
              <w:autoSpaceDN w:val="0"/>
              <w:adjustRightInd w:val="0"/>
              <w:rPr>
                <w:rFonts w:ascii="Encode Sans" w:hAnsi="Encode Sans" w:cs="Times New Roman"/>
                <w:color w:val="003C71"/>
                <w:sz w:val="21"/>
                <w:szCs w:val="21"/>
              </w:rPr>
            </w:pPr>
            <w:r w:rsidRPr="008932A6">
              <w:rPr>
                <w:rFonts w:ascii="Encode Sans" w:hAnsi="Encode Sans" w:cs="Times New Roman"/>
                <w:color w:val="003C71"/>
                <w:sz w:val="21"/>
                <w:szCs w:val="21"/>
              </w:rPr>
              <w:t>What differences do we see in student enrollment compared with completion of programs?</w:t>
            </w:r>
          </w:p>
        </w:tc>
        <w:tc>
          <w:tcPr>
            <w:tcW w:w="4675" w:type="dxa"/>
          </w:tcPr>
          <w:p w14:paraId="39EC8255" w14:textId="707374C0" w:rsidR="008932A6" w:rsidRPr="008932A6" w:rsidRDefault="008932A6" w:rsidP="00660020">
            <w:pPr>
              <w:autoSpaceDE w:val="0"/>
              <w:autoSpaceDN w:val="0"/>
              <w:adjustRightInd w:val="0"/>
              <w:rPr>
                <w:rFonts w:ascii="Encode Sans" w:hAnsi="Encode Sans" w:cs="Times New Roman"/>
                <w:color w:val="003C71"/>
                <w:sz w:val="21"/>
                <w:szCs w:val="21"/>
              </w:rPr>
            </w:pPr>
          </w:p>
        </w:tc>
      </w:tr>
      <w:tr w:rsidR="678A36FA" w14:paraId="0D295892" w14:textId="77777777" w:rsidTr="678A36FA">
        <w:tc>
          <w:tcPr>
            <w:tcW w:w="4675" w:type="dxa"/>
          </w:tcPr>
          <w:p w14:paraId="3E01B438" w14:textId="1CD43BA0" w:rsidR="005E26B0" w:rsidRPr="00E72D98" w:rsidRDefault="678A36FA" w:rsidP="005E26B0">
            <w:pPr>
              <w:rPr>
                <w:rFonts w:ascii="Encode Sans" w:hAnsi="Encode Sans" w:cs="Times New Roman"/>
                <w:color w:val="003C71"/>
                <w:sz w:val="21"/>
                <w:szCs w:val="21"/>
              </w:rPr>
            </w:pPr>
            <w:r w:rsidRPr="00E72D98">
              <w:rPr>
                <w:rFonts w:ascii="Encode Sans" w:hAnsi="Encode Sans" w:cs="Times New Roman"/>
                <w:color w:val="003C71"/>
                <w:sz w:val="21"/>
                <w:szCs w:val="21"/>
              </w:rPr>
              <w:t xml:space="preserve">Based on the data, are there programs that are </w:t>
            </w:r>
            <w:r w:rsidRPr="005E26B0">
              <w:rPr>
                <w:rFonts w:ascii="Encode Sans" w:hAnsi="Encode Sans" w:cs="Times New Roman"/>
                <w:color w:val="003C71"/>
                <w:sz w:val="21"/>
                <w:szCs w:val="21"/>
              </w:rPr>
              <w:t>achieving equity in program access and completion?</w:t>
            </w:r>
            <w:r w:rsidR="005E26B0">
              <w:rPr>
                <w:rFonts w:ascii="Encode Sans" w:hAnsi="Encode Sans" w:cs="Times New Roman"/>
                <w:color w:val="003C71"/>
                <w:sz w:val="21"/>
                <w:szCs w:val="21"/>
              </w:rPr>
              <w:t xml:space="preserve">  </w:t>
            </w:r>
          </w:p>
        </w:tc>
        <w:tc>
          <w:tcPr>
            <w:tcW w:w="4675" w:type="dxa"/>
          </w:tcPr>
          <w:p w14:paraId="6B264DA5" w14:textId="20E3D85B" w:rsidR="678A36FA" w:rsidRPr="00E72D98" w:rsidRDefault="678A36FA" w:rsidP="678A36FA">
            <w:pPr>
              <w:rPr>
                <w:rFonts w:ascii="Encode Sans" w:hAnsi="Encode Sans" w:cs="Times New Roman"/>
                <w:color w:val="003C71"/>
                <w:sz w:val="20"/>
                <w:szCs w:val="20"/>
              </w:rPr>
            </w:pPr>
          </w:p>
        </w:tc>
      </w:tr>
      <w:tr w:rsidR="008932A6" w:rsidRPr="008932A6" w14:paraId="212143C9" w14:textId="77777777" w:rsidTr="678A36FA">
        <w:tc>
          <w:tcPr>
            <w:tcW w:w="4675" w:type="dxa"/>
          </w:tcPr>
          <w:p w14:paraId="5119BA68" w14:textId="77777777" w:rsidR="008932A6" w:rsidRPr="008932A6" w:rsidRDefault="008932A6" w:rsidP="00660020">
            <w:pPr>
              <w:autoSpaceDE w:val="0"/>
              <w:autoSpaceDN w:val="0"/>
              <w:adjustRightInd w:val="0"/>
              <w:rPr>
                <w:rFonts w:ascii="Encode Sans" w:hAnsi="Encode Sans" w:cs="Times New Roman"/>
                <w:color w:val="003C71"/>
                <w:sz w:val="21"/>
                <w:szCs w:val="21"/>
              </w:rPr>
            </w:pPr>
            <w:r w:rsidRPr="008932A6">
              <w:rPr>
                <w:rFonts w:ascii="Encode Sans" w:hAnsi="Encode Sans" w:cs="Times New Roman"/>
                <w:color w:val="003C71"/>
                <w:sz w:val="21"/>
                <w:szCs w:val="21"/>
              </w:rPr>
              <w:t>Based on these data, what concerns do we have about equity in access to and completion of programs?</w:t>
            </w:r>
          </w:p>
        </w:tc>
        <w:tc>
          <w:tcPr>
            <w:tcW w:w="4675" w:type="dxa"/>
          </w:tcPr>
          <w:p w14:paraId="63111360" w14:textId="3B83CC79" w:rsidR="008932A6" w:rsidRPr="00B54137" w:rsidRDefault="008932A6" w:rsidP="00660020">
            <w:pPr>
              <w:autoSpaceDE w:val="0"/>
              <w:autoSpaceDN w:val="0"/>
              <w:adjustRightInd w:val="0"/>
              <w:rPr>
                <w:rFonts w:ascii="Encode Sans" w:hAnsi="Encode Sans" w:cs="Times New Roman"/>
                <w:color w:val="003C71"/>
                <w:sz w:val="20"/>
                <w:szCs w:val="20"/>
              </w:rPr>
            </w:pPr>
          </w:p>
        </w:tc>
      </w:tr>
      <w:tr w:rsidR="008932A6" w:rsidRPr="008932A6" w14:paraId="08F3D3FD" w14:textId="77777777" w:rsidTr="678A36FA">
        <w:tc>
          <w:tcPr>
            <w:tcW w:w="4675" w:type="dxa"/>
          </w:tcPr>
          <w:p w14:paraId="738D3BF3" w14:textId="7F10EDFB" w:rsidR="00423D0F" w:rsidRDefault="678A36FA" w:rsidP="00660020">
            <w:pPr>
              <w:autoSpaceDE w:val="0"/>
              <w:autoSpaceDN w:val="0"/>
              <w:adjustRightInd w:val="0"/>
              <w:rPr>
                <w:rFonts w:ascii="Encode Sans" w:hAnsi="Encode Sans" w:cs="Times New Roman"/>
                <w:color w:val="003C71"/>
                <w:sz w:val="21"/>
                <w:szCs w:val="21"/>
              </w:rPr>
            </w:pPr>
            <w:r w:rsidRPr="678A36FA">
              <w:rPr>
                <w:rFonts w:ascii="Encode Sans" w:hAnsi="Encode Sans" w:cs="Times New Roman"/>
                <w:color w:val="003C71"/>
                <w:sz w:val="21"/>
                <w:szCs w:val="21"/>
              </w:rPr>
              <w:t>How is the importance of equitable access</w:t>
            </w:r>
            <w:r w:rsidR="00E72D98">
              <w:rPr>
                <w:rFonts w:ascii="Encode Sans" w:hAnsi="Encode Sans" w:cs="Times New Roman"/>
                <w:color w:val="003C71"/>
                <w:sz w:val="21"/>
                <w:szCs w:val="21"/>
              </w:rPr>
              <w:t xml:space="preserve"> </w:t>
            </w:r>
            <w:r w:rsidR="00170234">
              <w:rPr>
                <w:rFonts w:ascii="Encode Sans" w:hAnsi="Encode Sans" w:cs="Times New Roman"/>
                <w:color w:val="003C71"/>
                <w:sz w:val="21"/>
                <w:szCs w:val="21"/>
              </w:rPr>
              <w:t>and completion</w:t>
            </w:r>
            <w:r w:rsidR="00E72D98">
              <w:rPr>
                <w:rFonts w:ascii="Encode Sans" w:hAnsi="Encode Sans" w:cs="Times New Roman"/>
                <w:color w:val="003C71"/>
                <w:sz w:val="21"/>
                <w:szCs w:val="21"/>
              </w:rPr>
              <w:t xml:space="preserve"> </w:t>
            </w:r>
            <w:r w:rsidRPr="678A36FA">
              <w:rPr>
                <w:rFonts w:ascii="Encode Sans" w:hAnsi="Encode Sans" w:cs="Times New Roman"/>
                <w:color w:val="003C71"/>
                <w:sz w:val="21"/>
                <w:szCs w:val="21"/>
              </w:rPr>
              <w:t xml:space="preserve">reflected by the Board and </w:t>
            </w:r>
            <w:r w:rsidR="00546E32">
              <w:rPr>
                <w:rFonts w:ascii="Encode Sans" w:hAnsi="Encode Sans" w:cs="Times New Roman"/>
                <w:color w:val="003C71"/>
                <w:sz w:val="21"/>
                <w:szCs w:val="21"/>
              </w:rPr>
              <w:t xml:space="preserve">in </w:t>
            </w:r>
            <w:r w:rsidRPr="678A36FA">
              <w:rPr>
                <w:rFonts w:ascii="Encode Sans" w:hAnsi="Encode Sans" w:cs="Times New Roman"/>
                <w:color w:val="003C71"/>
                <w:sz w:val="21"/>
                <w:szCs w:val="21"/>
              </w:rPr>
              <w:t>the college strategic plan?</w:t>
            </w:r>
          </w:p>
          <w:p w14:paraId="7DD87739" w14:textId="61D16392" w:rsidR="008932A6" w:rsidRPr="00423D0F" w:rsidRDefault="008932A6" w:rsidP="00423D0F">
            <w:pPr>
              <w:rPr>
                <w:rFonts w:ascii="Times New Roman" w:eastAsia="Times New Roman" w:hAnsi="Times New Roman" w:cs="Times New Roman"/>
              </w:rPr>
            </w:pPr>
          </w:p>
        </w:tc>
        <w:tc>
          <w:tcPr>
            <w:tcW w:w="4675" w:type="dxa"/>
          </w:tcPr>
          <w:p w14:paraId="7462AF81" w14:textId="77777777" w:rsidR="008932A6" w:rsidRPr="008932A6" w:rsidRDefault="008932A6" w:rsidP="00660020">
            <w:pPr>
              <w:autoSpaceDE w:val="0"/>
              <w:autoSpaceDN w:val="0"/>
              <w:adjustRightInd w:val="0"/>
              <w:rPr>
                <w:rFonts w:ascii="Encode Sans" w:hAnsi="Encode Sans" w:cs="Times New Roman"/>
                <w:color w:val="003C71"/>
                <w:sz w:val="21"/>
                <w:szCs w:val="21"/>
              </w:rPr>
            </w:pPr>
          </w:p>
        </w:tc>
      </w:tr>
      <w:tr w:rsidR="00E72D98" w:rsidRPr="008932A6" w14:paraId="7945E5CE" w14:textId="77777777" w:rsidTr="00170234">
        <w:trPr>
          <w:trHeight w:val="1016"/>
        </w:trPr>
        <w:tc>
          <w:tcPr>
            <w:tcW w:w="4675" w:type="dxa"/>
          </w:tcPr>
          <w:p w14:paraId="7FAB2798" w14:textId="38E5D266" w:rsidR="00E72D98" w:rsidRPr="00546E32" w:rsidRDefault="00E72D98" w:rsidP="00660020">
            <w:pPr>
              <w:autoSpaceDE w:val="0"/>
              <w:autoSpaceDN w:val="0"/>
              <w:adjustRightInd w:val="0"/>
              <w:rPr>
                <w:rFonts w:ascii="Encode Sans" w:hAnsi="Encode Sans" w:cs="Times New Roman"/>
                <w:color w:val="003C71"/>
                <w:sz w:val="21"/>
                <w:szCs w:val="21"/>
              </w:rPr>
            </w:pPr>
            <w:r w:rsidRPr="00170234">
              <w:rPr>
                <w:rFonts w:ascii="Encode Sans" w:hAnsi="Encode Sans" w:cs="Times New Roman"/>
                <w:color w:val="003C71"/>
                <w:sz w:val="21"/>
                <w:szCs w:val="21"/>
              </w:rPr>
              <w:t>How often do we as a board want to review and discuss disaggregated student metrics at the institutional and program levels?</w:t>
            </w:r>
          </w:p>
        </w:tc>
        <w:tc>
          <w:tcPr>
            <w:tcW w:w="4675" w:type="dxa"/>
          </w:tcPr>
          <w:p w14:paraId="641AF56B" w14:textId="77777777" w:rsidR="00E72D98" w:rsidRPr="008932A6" w:rsidRDefault="00E72D98" w:rsidP="00660020">
            <w:pPr>
              <w:autoSpaceDE w:val="0"/>
              <w:autoSpaceDN w:val="0"/>
              <w:adjustRightInd w:val="0"/>
              <w:rPr>
                <w:rFonts w:ascii="Encode Sans" w:hAnsi="Encode Sans" w:cs="Times New Roman"/>
                <w:color w:val="003C71"/>
                <w:sz w:val="21"/>
                <w:szCs w:val="21"/>
              </w:rPr>
            </w:pPr>
          </w:p>
        </w:tc>
      </w:tr>
    </w:tbl>
    <w:p w14:paraId="31FB054F" w14:textId="3A7C597A" w:rsidR="008932A6" w:rsidRPr="008932A6" w:rsidRDefault="008932A6" w:rsidP="008932A6">
      <w:pPr>
        <w:autoSpaceDE w:val="0"/>
        <w:autoSpaceDN w:val="0"/>
        <w:adjustRightInd w:val="0"/>
        <w:rPr>
          <w:rFonts w:ascii="Encode Sans" w:hAnsi="Encode Sans" w:cs="Times New Roman"/>
          <w:color w:val="003C71"/>
          <w:sz w:val="21"/>
          <w:szCs w:val="21"/>
        </w:rPr>
      </w:pPr>
      <w:r w:rsidRPr="008932A6">
        <w:rPr>
          <w:rFonts w:ascii="Encode Sans" w:hAnsi="Encode Sans"/>
          <w:color w:val="003C71"/>
        </w:rPr>
        <w:tab/>
      </w:r>
    </w:p>
    <w:p w14:paraId="267E9352" w14:textId="15756FEC" w:rsidR="0094136D" w:rsidRPr="008932A6" w:rsidRDefault="008932A6" w:rsidP="008932A6">
      <w:pPr>
        <w:rPr>
          <w:rFonts w:ascii="Encode Sans" w:hAnsi="Encode Sans"/>
          <w:color w:val="003C71"/>
        </w:rPr>
      </w:pPr>
      <w:r w:rsidRPr="008932A6">
        <w:rPr>
          <w:rFonts w:ascii="Encode Sans" w:hAnsi="Encode Sans" w:cs="Times New Roman"/>
          <w:color w:val="003C71"/>
          <w:sz w:val="21"/>
          <w:szCs w:val="21"/>
        </w:rPr>
        <w:br/>
      </w:r>
    </w:p>
    <w:sectPr w:rsidR="0094136D" w:rsidRPr="008932A6" w:rsidSect="003406C9">
      <w:headerReference w:type="default" r:id="rId13"/>
      <w:footerReference w:type="default" r:id="rId14"/>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1105" w14:textId="77777777" w:rsidR="00EB58FF" w:rsidRDefault="00EB58FF" w:rsidP="0094136D">
      <w:r>
        <w:separator/>
      </w:r>
    </w:p>
  </w:endnote>
  <w:endnote w:type="continuationSeparator" w:id="0">
    <w:p w14:paraId="59F41B42" w14:textId="77777777" w:rsidR="00EB58FF" w:rsidRDefault="00EB58FF"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0E2553E2">
            <v:rect id="Rectangle 8"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d4a" stroked="f" strokeweight="1pt" w14:anchorId="75685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030C" w14:textId="77777777" w:rsidR="00EB58FF" w:rsidRDefault="00EB58FF" w:rsidP="0094136D">
      <w:r>
        <w:separator/>
      </w:r>
    </w:p>
  </w:footnote>
  <w:footnote w:type="continuationSeparator" w:id="0">
    <w:p w14:paraId="368549CF" w14:textId="77777777" w:rsidR="00EB58FF" w:rsidRDefault="00EB58FF"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5520D03D"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66E19903">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F586C" id="Rectangle 7" o:spid="_x0000_s1026"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5"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0"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12"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15"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4"/>
  </w:num>
  <w:num w:numId="5">
    <w:abstractNumId w:val="9"/>
  </w:num>
  <w:num w:numId="6">
    <w:abstractNumId w:val="11"/>
  </w:num>
  <w:num w:numId="7">
    <w:abstractNumId w:val="10"/>
  </w:num>
  <w:num w:numId="8">
    <w:abstractNumId w:val="16"/>
  </w:num>
  <w:num w:numId="9">
    <w:abstractNumId w:val="6"/>
  </w:num>
  <w:num w:numId="10">
    <w:abstractNumId w:val="7"/>
  </w:num>
  <w:num w:numId="11">
    <w:abstractNumId w:val="3"/>
  </w:num>
  <w:num w:numId="12">
    <w:abstractNumId w:val="12"/>
  </w:num>
  <w:num w:numId="13">
    <w:abstractNumId w:val="0"/>
  </w:num>
  <w:num w:numId="14">
    <w:abstractNumId w:val="2"/>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1C"/>
    <w:rsid w:val="00012068"/>
    <w:rsid w:val="00015B8A"/>
    <w:rsid w:val="00064664"/>
    <w:rsid w:val="0006532F"/>
    <w:rsid w:val="000701A3"/>
    <w:rsid w:val="000A284D"/>
    <w:rsid w:val="000A4EBF"/>
    <w:rsid w:val="000C09CD"/>
    <w:rsid w:val="000E209E"/>
    <w:rsid w:val="000E25B8"/>
    <w:rsid w:val="000F0BDF"/>
    <w:rsid w:val="00103DD3"/>
    <w:rsid w:val="00113EFD"/>
    <w:rsid w:val="00170234"/>
    <w:rsid w:val="00190635"/>
    <w:rsid w:val="001A4D6C"/>
    <w:rsid w:val="001A6300"/>
    <w:rsid w:val="001C7083"/>
    <w:rsid w:val="001D1EF0"/>
    <w:rsid w:val="00201878"/>
    <w:rsid w:val="0022498E"/>
    <w:rsid w:val="002623FE"/>
    <w:rsid w:val="002B15E6"/>
    <w:rsid w:val="002D2454"/>
    <w:rsid w:val="002F37B8"/>
    <w:rsid w:val="00302589"/>
    <w:rsid w:val="003406C9"/>
    <w:rsid w:val="00345FD2"/>
    <w:rsid w:val="003B6EEC"/>
    <w:rsid w:val="003D6FE6"/>
    <w:rsid w:val="00406546"/>
    <w:rsid w:val="00417B49"/>
    <w:rsid w:val="00423D0F"/>
    <w:rsid w:val="004559E1"/>
    <w:rsid w:val="00487855"/>
    <w:rsid w:val="0048788C"/>
    <w:rsid w:val="004A38F8"/>
    <w:rsid w:val="00515122"/>
    <w:rsid w:val="00543768"/>
    <w:rsid w:val="00546E32"/>
    <w:rsid w:val="00553EC7"/>
    <w:rsid w:val="0057235B"/>
    <w:rsid w:val="00574D78"/>
    <w:rsid w:val="00596B19"/>
    <w:rsid w:val="005B31B6"/>
    <w:rsid w:val="005B745B"/>
    <w:rsid w:val="005C0F16"/>
    <w:rsid w:val="005D62AC"/>
    <w:rsid w:val="005E26B0"/>
    <w:rsid w:val="00604E29"/>
    <w:rsid w:val="00616632"/>
    <w:rsid w:val="0063241B"/>
    <w:rsid w:val="00646337"/>
    <w:rsid w:val="0066394D"/>
    <w:rsid w:val="006C795A"/>
    <w:rsid w:val="006E0125"/>
    <w:rsid w:val="00702ECD"/>
    <w:rsid w:val="0075572D"/>
    <w:rsid w:val="00794BD8"/>
    <w:rsid w:val="007E134A"/>
    <w:rsid w:val="007E5AF2"/>
    <w:rsid w:val="00811474"/>
    <w:rsid w:val="0082796E"/>
    <w:rsid w:val="0084275B"/>
    <w:rsid w:val="00855A31"/>
    <w:rsid w:val="0086521E"/>
    <w:rsid w:val="008932A6"/>
    <w:rsid w:val="00911E5C"/>
    <w:rsid w:val="00913F3C"/>
    <w:rsid w:val="00925E12"/>
    <w:rsid w:val="009274EA"/>
    <w:rsid w:val="00932E8A"/>
    <w:rsid w:val="0094136D"/>
    <w:rsid w:val="0095219E"/>
    <w:rsid w:val="00956A75"/>
    <w:rsid w:val="009677C6"/>
    <w:rsid w:val="00972E68"/>
    <w:rsid w:val="0098291C"/>
    <w:rsid w:val="009D1F07"/>
    <w:rsid w:val="00A11930"/>
    <w:rsid w:val="00A4339E"/>
    <w:rsid w:val="00AA29AA"/>
    <w:rsid w:val="00AB1DDC"/>
    <w:rsid w:val="00AE0E6B"/>
    <w:rsid w:val="00AF3E46"/>
    <w:rsid w:val="00AF4238"/>
    <w:rsid w:val="00B02DE7"/>
    <w:rsid w:val="00B07D4A"/>
    <w:rsid w:val="00B26ACA"/>
    <w:rsid w:val="00B26B87"/>
    <w:rsid w:val="00B54137"/>
    <w:rsid w:val="00B6115D"/>
    <w:rsid w:val="00B64044"/>
    <w:rsid w:val="00B82C26"/>
    <w:rsid w:val="00B865FE"/>
    <w:rsid w:val="00C12CAF"/>
    <w:rsid w:val="00C12EE3"/>
    <w:rsid w:val="00C200FC"/>
    <w:rsid w:val="00C27F4C"/>
    <w:rsid w:val="00C30543"/>
    <w:rsid w:val="00C5471B"/>
    <w:rsid w:val="00C6668B"/>
    <w:rsid w:val="00D163F9"/>
    <w:rsid w:val="00D22EED"/>
    <w:rsid w:val="00D344CF"/>
    <w:rsid w:val="00D8087C"/>
    <w:rsid w:val="00D81A54"/>
    <w:rsid w:val="00DC649C"/>
    <w:rsid w:val="00DC6593"/>
    <w:rsid w:val="00DD2DDC"/>
    <w:rsid w:val="00E114A8"/>
    <w:rsid w:val="00E13C23"/>
    <w:rsid w:val="00E14F4A"/>
    <w:rsid w:val="00E50060"/>
    <w:rsid w:val="00E57E2D"/>
    <w:rsid w:val="00E66166"/>
    <w:rsid w:val="00E72D98"/>
    <w:rsid w:val="00E90E4C"/>
    <w:rsid w:val="00EB58FF"/>
    <w:rsid w:val="00EC04C9"/>
    <w:rsid w:val="00ED1CDF"/>
    <w:rsid w:val="00EE2536"/>
    <w:rsid w:val="00F130E7"/>
    <w:rsid w:val="00F2632C"/>
    <w:rsid w:val="00F71C98"/>
    <w:rsid w:val="00F90B11"/>
    <w:rsid w:val="00F91943"/>
    <w:rsid w:val="00FB491C"/>
    <w:rsid w:val="00FB6190"/>
    <w:rsid w:val="00FC3D04"/>
    <w:rsid w:val="00FD25EE"/>
    <w:rsid w:val="00FE1C13"/>
    <w:rsid w:val="055A6882"/>
    <w:rsid w:val="0D3A49C5"/>
    <w:rsid w:val="10E28292"/>
    <w:rsid w:val="17318BB2"/>
    <w:rsid w:val="261FB4D6"/>
    <w:rsid w:val="3B0F32D9"/>
    <w:rsid w:val="4B2EDEF0"/>
    <w:rsid w:val="592D21A6"/>
    <w:rsid w:val="5D236973"/>
    <w:rsid w:val="678A36FA"/>
    <w:rsid w:val="68D1CBD1"/>
    <w:rsid w:val="6F59C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character" w:styleId="UnresolvedMention">
    <w:name w:val="Unresolved Mention"/>
    <w:basedOn w:val="DefaultParagraphFont"/>
    <w:uiPriority w:val="99"/>
    <w:semiHidden/>
    <w:unhideWhenUsed/>
    <w:rsid w:val="00170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57599">
      <w:bodyDiv w:val="1"/>
      <w:marLeft w:val="0"/>
      <w:marRight w:val="0"/>
      <w:marTop w:val="0"/>
      <w:marBottom w:val="0"/>
      <w:divBdr>
        <w:top w:val="none" w:sz="0" w:space="0" w:color="auto"/>
        <w:left w:val="none" w:sz="0" w:space="0" w:color="auto"/>
        <w:bottom w:val="none" w:sz="0" w:space="0" w:color="auto"/>
        <w:right w:val="none" w:sz="0" w:space="0" w:color="auto"/>
      </w:divBdr>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992758143">
      <w:bodyDiv w:val="1"/>
      <w:marLeft w:val="0"/>
      <w:marRight w:val="0"/>
      <w:marTop w:val="0"/>
      <w:marBottom w:val="0"/>
      <w:divBdr>
        <w:top w:val="none" w:sz="0" w:space="0" w:color="auto"/>
        <w:left w:val="none" w:sz="0" w:space="0" w:color="auto"/>
        <w:bottom w:val="none" w:sz="0" w:space="0" w:color="auto"/>
        <w:right w:val="none" w:sz="0" w:space="0" w:color="auto"/>
      </w:divBdr>
    </w:div>
    <w:div w:id="1300497188">
      <w:bodyDiv w:val="1"/>
      <w:marLeft w:val="0"/>
      <w:marRight w:val="0"/>
      <w:marTop w:val="0"/>
      <w:marBottom w:val="0"/>
      <w:divBdr>
        <w:top w:val="none" w:sz="0" w:space="0" w:color="auto"/>
        <w:left w:val="none" w:sz="0" w:space="0" w:color="auto"/>
        <w:bottom w:val="none" w:sz="0" w:space="0" w:color="auto"/>
        <w:right w:val="none" w:sz="0" w:space="0" w:color="auto"/>
      </w:divBdr>
    </w:div>
    <w:div w:id="20524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TXcomple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tableau.com/app/profile/tx.success/viz/TexasCommunityCollegeCompletions2020/Dashbo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TXProgramEnroll" TargetMode="External"/><Relationship Id="rId4" Type="http://schemas.openxmlformats.org/officeDocument/2006/relationships/settings" Target="settings.xml"/><Relationship Id="rId9" Type="http://schemas.openxmlformats.org/officeDocument/2006/relationships/hyperlink" Target="https://bit.ly/TXProgramEnrol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2997-B7C4-C74C-A2F6-DACFBFB0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3</cp:revision>
  <dcterms:created xsi:type="dcterms:W3CDTF">2022-02-26T19:41:00Z</dcterms:created>
  <dcterms:modified xsi:type="dcterms:W3CDTF">2022-02-28T16:52:00Z</dcterms:modified>
</cp:coreProperties>
</file>